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9E5B3A" w14:textId="1DDA71F8" w:rsidR="00CF0820" w:rsidRDefault="00CF0820" w:rsidP="00CF0820">
      <w:pPr>
        <w:adjustRightInd w:val="0"/>
        <w:snapToGrid w:val="0"/>
        <w:spacing w:line="596" w:lineRule="exact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 w:rsidR="009C1220">
        <w:rPr>
          <w:rFonts w:ascii="黑体" w:eastAsia="黑体" w:hAnsi="黑体" w:hint="eastAsia"/>
          <w:sz w:val="32"/>
          <w:szCs w:val="32"/>
        </w:rPr>
        <w:t>2</w:t>
      </w:r>
    </w:p>
    <w:p w14:paraId="75F64EA3" w14:textId="6F78E2B6" w:rsidR="00E25D84" w:rsidRPr="00CF0820" w:rsidRDefault="00E25D84" w:rsidP="00CF0820">
      <w:pPr>
        <w:adjustRightInd w:val="0"/>
        <w:snapToGrid w:val="0"/>
        <w:spacing w:afterLines="50" w:after="156" w:line="596" w:lineRule="exact"/>
        <w:jc w:val="center"/>
        <w:rPr>
          <w:rFonts w:ascii="方正小标宋简体" w:eastAsia="方正小标宋简体" w:hAnsi="黑体"/>
          <w:sz w:val="44"/>
          <w:szCs w:val="44"/>
        </w:rPr>
      </w:pPr>
      <w:r w:rsidRPr="00CF0820">
        <w:rPr>
          <w:rFonts w:ascii="方正小标宋简体" w:eastAsia="方正小标宋简体" w:hAnsi="黑体" w:hint="eastAsia"/>
          <w:sz w:val="44"/>
          <w:szCs w:val="44"/>
        </w:rPr>
        <w:t>征集内容</w:t>
      </w:r>
    </w:p>
    <w:p w14:paraId="498D6E17" w14:textId="2E53321C" w:rsidR="00E25D84" w:rsidRPr="009F5FA6" w:rsidRDefault="00E25D84" w:rsidP="009F5FA6">
      <w:pPr>
        <w:adjustRightInd w:val="0"/>
        <w:snapToGrid w:val="0"/>
        <w:spacing w:line="596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9F5FA6">
        <w:rPr>
          <w:rFonts w:ascii="仿宋" w:eastAsia="仿宋" w:hAnsi="仿宋"/>
          <w:sz w:val="32"/>
          <w:szCs w:val="32"/>
        </w:rPr>
        <w:t>1.</w:t>
      </w:r>
      <w:r w:rsidRPr="009F5FA6">
        <w:rPr>
          <w:rFonts w:ascii="仿宋" w:eastAsia="仿宋" w:hAnsi="仿宋" w:hint="eastAsia"/>
          <w:sz w:val="32"/>
          <w:szCs w:val="32"/>
        </w:rPr>
        <w:t>中国共产党治国理政河南实践话语构建与国际传播研究；</w:t>
      </w:r>
    </w:p>
    <w:p w14:paraId="3D5ACBFF" w14:textId="5F8D4E87" w:rsidR="00E25D84" w:rsidRPr="009F5FA6" w:rsidRDefault="00E25D84" w:rsidP="009F5FA6">
      <w:pPr>
        <w:adjustRightInd w:val="0"/>
        <w:snapToGrid w:val="0"/>
        <w:spacing w:line="596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9F5FA6">
        <w:rPr>
          <w:rFonts w:ascii="仿宋" w:eastAsia="仿宋" w:hAnsi="仿宋"/>
          <w:sz w:val="32"/>
          <w:szCs w:val="32"/>
        </w:rPr>
        <w:t>2.</w:t>
      </w:r>
      <w:r w:rsidRPr="009F5FA6">
        <w:rPr>
          <w:rFonts w:ascii="仿宋" w:eastAsia="仿宋" w:hAnsi="仿宋" w:hint="eastAsia"/>
          <w:sz w:val="32"/>
          <w:szCs w:val="32"/>
        </w:rPr>
        <w:t>“两个确保”“十大战路”等河南特色公共政策</w:t>
      </w:r>
      <w:proofErr w:type="gramStart"/>
      <w:r w:rsidRPr="009F5FA6">
        <w:rPr>
          <w:rFonts w:ascii="仿宋" w:eastAsia="仿宋" w:hAnsi="仿宋" w:hint="eastAsia"/>
          <w:sz w:val="32"/>
          <w:szCs w:val="32"/>
        </w:rPr>
        <w:t>外译与传播</w:t>
      </w:r>
      <w:proofErr w:type="gramEnd"/>
      <w:r w:rsidRPr="009F5FA6">
        <w:rPr>
          <w:rFonts w:ascii="仿宋" w:eastAsia="仿宋" w:hAnsi="仿宋" w:hint="eastAsia"/>
          <w:sz w:val="32"/>
          <w:szCs w:val="32"/>
        </w:rPr>
        <w:t>研究</w:t>
      </w:r>
      <w:r w:rsidR="009F5FA6">
        <w:rPr>
          <w:rFonts w:ascii="仿宋" w:eastAsia="仿宋" w:hAnsi="仿宋" w:hint="eastAsia"/>
          <w:sz w:val="32"/>
          <w:szCs w:val="32"/>
        </w:rPr>
        <w:t>；</w:t>
      </w:r>
    </w:p>
    <w:p w14:paraId="5F50CC07" w14:textId="698AF395" w:rsidR="00E25D84" w:rsidRPr="009F5FA6" w:rsidRDefault="00E25D84" w:rsidP="009F5FA6">
      <w:pPr>
        <w:adjustRightInd w:val="0"/>
        <w:snapToGrid w:val="0"/>
        <w:spacing w:line="596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9F5FA6">
        <w:rPr>
          <w:rFonts w:ascii="仿宋" w:eastAsia="仿宋" w:hAnsi="仿宋"/>
          <w:sz w:val="32"/>
          <w:szCs w:val="32"/>
        </w:rPr>
        <w:t>3.河南省对外话语体系和叙事体系研究</w:t>
      </w:r>
      <w:r w:rsidR="009F5FA6">
        <w:rPr>
          <w:rFonts w:ascii="仿宋" w:eastAsia="仿宋" w:hAnsi="仿宋" w:hint="eastAsia"/>
          <w:sz w:val="32"/>
          <w:szCs w:val="32"/>
        </w:rPr>
        <w:t>；</w:t>
      </w:r>
    </w:p>
    <w:p w14:paraId="39B012F1" w14:textId="72FB7F2C" w:rsidR="00E25D84" w:rsidRPr="009F5FA6" w:rsidRDefault="00E25D84" w:rsidP="009F5FA6">
      <w:pPr>
        <w:adjustRightInd w:val="0"/>
        <w:snapToGrid w:val="0"/>
        <w:spacing w:line="596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9F5FA6">
        <w:rPr>
          <w:rFonts w:ascii="仿宋" w:eastAsia="仿宋" w:hAnsi="仿宋"/>
          <w:sz w:val="32"/>
          <w:szCs w:val="32"/>
        </w:rPr>
        <w:t>4.河南海外形象现</w:t>
      </w:r>
      <w:bookmarkStart w:id="0" w:name="_GoBack"/>
      <w:bookmarkEnd w:id="0"/>
      <w:r w:rsidRPr="009F5FA6">
        <w:rPr>
          <w:rFonts w:ascii="仿宋" w:eastAsia="仿宋" w:hAnsi="仿宋"/>
          <w:sz w:val="32"/>
          <w:szCs w:val="32"/>
        </w:rPr>
        <w:t>状及提升路径研究</w:t>
      </w:r>
      <w:r w:rsidR="009F5FA6">
        <w:rPr>
          <w:rFonts w:ascii="仿宋" w:eastAsia="仿宋" w:hAnsi="仿宋" w:hint="eastAsia"/>
          <w:sz w:val="32"/>
          <w:szCs w:val="32"/>
        </w:rPr>
        <w:t>；</w:t>
      </w:r>
    </w:p>
    <w:p w14:paraId="76B02FA7" w14:textId="72743EA6" w:rsidR="00E25D84" w:rsidRPr="009F5FA6" w:rsidRDefault="00E25D84" w:rsidP="009F5FA6">
      <w:pPr>
        <w:adjustRightInd w:val="0"/>
        <w:snapToGrid w:val="0"/>
        <w:spacing w:line="596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9F5FA6">
        <w:rPr>
          <w:rFonts w:ascii="仿宋" w:eastAsia="仿宋" w:hAnsi="仿宋"/>
          <w:sz w:val="32"/>
          <w:szCs w:val="32"/>
        </w:rPr>
        <w:t>5</w:t>
      </w:r>
      <w:r w:rsidR="00782976" w:rsidRPr="009F5FA6">
        <w:rPr>
          <w:rFonts w:ascii="仿宋" w:eastAsia="仿宋" w:hAnsi="仿宋"/>
          <w:sz w:val="32"/>
          <w:szCs w:val="32"/>
        </w:rPr>
        <w:t>.</w:t>
      </w:r>
      <w:r w:rsidRPr="009F5FA6">
        <w:rPr>
          <w:rFonts w:ascii="仿宋" w:eastAsia="仿宋" w:hAnsi="仿宋" w:hint="eastAsia"/>
          <w:sz w:val="32"/>
          <w:szCs w:val="32"/>
        </w:rPr>
        <w:t>打造具有国际影响力的黄河文化旅游带路径研究；</w:t>
      </w:r>
    </w:p>
    <w:p w14:paraId="70159B53" w14:textId="075B847E" w:rsidR="00E25D84" w:rsidRPr="009F5FA6" w:rsidRDefault="00E25D84" w:rsidP="009F5FA6">
      <w:pPr>
        <w:adjustRightInd w:val="0"/>
        <w:snapToGrid w:val="0"/>
        <w:spacing w:line="596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9F5FA6">
        <w:rPr>
          <w:rFonts w:ascii="仿宋" w:eastAsia="仿宋" w:hAnsi="仿宋"/>
          <w:sz w:val="32"/>
          <w:szCs w:val="32"/>
        </w:rPr>
        <w:t>6.黄河文明、中原特色文化外译，以及海外传播资源</w:t>
      </w:r>
      <w:r w:rsidRPr="009F5FA6">
        <w:rPr>
          <w:rFonts w:ascii="仿宋" w:eastAsia="仿宋" w:hAnsi="仿宋" w:hint="eastAsia"/>
          <w:sz w:val="32"/>
          <w:szCs w:val="32"/>
        </w:rPr>
        <w:t>梳理与提炼、现状及路径研究；</w:t>
      </w:r>
    </w:p>
    <w:p w14:paraId="07F4C3EE" w14:textId="2BC73E34" w:rsidR="00E25D84" w:rsidRPr="009F5FA6" w:rsidRDefault="00782976" w:rsidP="009F5FA6">
      <w:pPr>
        <w:adjustRightInd w:val="0"/>
        <w:snapToGrid w:val="0"/>
        <w:spacing w:line="596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9F5FA6">
        <w:rPr>
          <w:rFonts w:ascii="仿宋" w:eastAsia="仿宋" w:hAnsi="仿宋" w:hint="eastAsia"/>
          <w:sz w:val="32"/>
          <w:szCs w:val="32"/>
        </w:rPr>
        <w:t>7</w:t>
      </w:r>
      <w:r w:rsidRPr="009F5FA6">
        <w:rPr>
          <w:rFonts w:ascii="仿宋" w:eastAsia="仿宋" w:hAnsi="仿宋"/>
          <w:sz w:val="32"/>
          <w:szCs w:val="32"/>
        </w:rPr>
        <w:t>.</w:t>
      </w:r>
      <w:r w:rsidR="00E25D84" w:rsidRPr="009F5FA6">
        <w:rPr>
          <w:rFonts w:ascii="仿宋" w:eastAsia="仿宋" w:hAnsi="仿宋" w:hint="eastAsia"/>
          <w:sz w:val="32"/>
          <w:szCs w:val="32"/>
        </w:rPr>
        <w:t>我省参与“一带一路”语言服务；</w:t>
      </w:r>
    </w:p>
    <w:p w14:paraId="18F135A8" w14:textId="15AA1CB9" w:rsidR="00E25D84" w:rsidRPr="009F5FA6" w:rsidRDefault="00E25D84" w:rsidP="009F5FA6">
      <w:pPr>
        <w:adjustRightInd w:val="0"/>
        <w:snapToGrid w:val="0"/>
        <w:spacing w:line="596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9F5FA6">
        <w:rPr>
          <w:rFonts w:ascii="仿宋" w:eastAsia="仿宋" w:hAnsi="仿宋"/>
          <w:sz w:val="32"/>
          <w:szCs w:val="32"/>
        </w:rPr>
        <w:t>8.</w:t>
      </w:r>
      <w:r w:rsidRPr="009F5FA6">
        <w:rPr>
          <w:rFonts w:ascii="仿宋" w:eastAsia="仿宋" w:hAnsi="仿宋" w:hint="eastAsia"/>
          <w:sz w:val="32"/>
          <w:szCs w:val="32"/>
        </w:rPr>
        <w:t>我省公示语与语言景观翻译；</w:t>
      </w:r>
    </w:p>
    <w:p w14:paraId="78A42CBE" w14:textId="2C6EC110" w:rsidR="00E25D84" w:rsidRPr="009F5FA6" w:rsidRDefault="00E25D84" w:rsidP="009F5FA6">
      <w:pPr>
        <w:adjustRightInd w:val="0"/>
        <w:snapToGrid w:val="0"/>
        <w:spacing w:line="596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9F5FA6">
        <w:rPr>
          <w:rFonts w:ascii="仿宋" w:eastAsia="仿宋" w:hAnsi="仿宋"/>
          <w:sz w:val="32"/>
          <w:szCs w:val="32"/>
        </w:rPr>
        <w:t>9</w:t>
      </w:r>
      <w:r w:rsidR="00782976" w:rsidRPr="009F5FA6">
        <w:rPr>
          <w:rFonts w:ascii="仿宋" w:eastAsia="仿宋" w:hAnsi="仿宋" w:hint="eastAsia"/>
          <w:sz w:val="32"/>
          <w:szCs w:val="32"/>
        </w:rPr>
        <w:t>.</w:t>
      </w:r>
      <w:r w:rsidRPr="009F5FA6">
        <w:rPr>
          <w:rFonts w:ascii="仿宋" w:eastAsia="仿宋" w:hAnsi="仿宋"/>
          <w:sz w:val="32"/>
          <w:szCs w:val="32"/>
        </w:rPr>
        <w:t>黄河生态文明与生态翻译理论探索</w:t>
      </w:r>
      <w:r w:rsidR="00782976" w:rsidRPr="009F5FA6">
        <w:rPr>
          <w:rFonts w:ascii="仿宋" w:eastAsia="仿宋" w:hAnsi="仿宋" w:hint="eastAsia"/>
          <w:sz w:val="32"/>
          <w:szCs w:val="32"/>
        </w:rPr>
        <w:t>；</w:t>
      </w:r>
    </w:p>
    <w:p w14:paraId="4D557680" w14:textId="547A3E05" w:rsidR="00E25D84" w:rsidRPr="009F5FA6" w:rsidRDefault="00E25D84" w:rsidP="009F5FA6">
      <w:pPr>
        <w:adjustRightInd w:val="0"/>
        <w:snapToGrid w:val="0"/>
        <w:spacing w:line="596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9F5FA6">
        <w:rPr>
          <w:rFonts w:ascii="仿宋" w:eastAsia="仿宋" w:hAnsi="仿宋"/>
          <w:sz w:val="32"/>
          <w:szCs w:val="32"/>
        </w:rPr>
        <w:t>10.外交话语中河南</w:t>
      </w:r>
      <w:r w:rsidR="00782976" w:rsidRPr="009F5FA6">
        <w:rPr>
          <w:rFonts w:ascii="仿宋" w:eastAsia="仿宋" w:hAnsi="仿宋" w:hint="eastAsia"/>
          <w:sz w:val="32"/>
          <w:szCs w:val="32"/>
        </w:rPr>
        <w:t>元素</w:t>
      </w:r>
      <w:r w:rsidRPr="009F5FA6">
        <w:rPr>
          <w:rFonts w:ascii="仿宋" w:eastAsia="仿宋" w:hAnsi="仿宋"/>
          <w:sz w:val="32"/>
          <w:szCs w:val="32"/>
        </w:rPr>
        <w:t>相关研究与理论架构</w:t>
      </w:r>
      <w:r w:rsidR="00782976" w:rsidRPr="009F5FA6">
        <w:rPr>
          <w:rFonts w:ascii="仿宋" w:eastAsia="仿宋" w:hAnsi="仿宋" w:hint="eastAsia"/>
          <w:sz w:val="32"/>
          <w:szCs w:val="32"/>
        </w:rPr>
        <w:t>；</w:t>
      </w:r>
    </w:p>
    <w:p w14:paraId="62AFE18B" w14:textId="77777777" w:rsidR="00E25D84" w:rsidRPr="009F5FA6" w:rsidRDefault="00E25D84" w:rsidP="009F5FA6">
      <w:pPr>
        <w:adjustRightInd w:val="0"/>
        <w:snapToGrid w:val="0"/>
        <w:spacing w:line="596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9F5FA6">
        <w:rPr>
          <w:rFonts w:ascii="仿宋" w:eastAsia="仿宋" w:hAnsi="仿宋"/>
          <w:sz w:val="32"/>
          <w:szCs w:val="32"/>
        </w:rPr>
        <w:t>11.政府网站(英文版)栏目及内容设置对外话语体系;</w:t>
      </w:r>
    </w:p>
    <w:p w14:paraId="03AD5AD6" w14:textId="77777777" w:rsidR="00782976" w:rsidRPr="009F5FA6" w:rsidRDefault="00E25D84" w:rsidP="009F5FA6">
      <w:pPr>
        <w:adjustRightInd w:val="0"/>
        <w:snapToGrid w:val="0"/>
        <w:spacing w:line="596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9F5FA6">
        <w:rPr>
          <w:rFonts w:ascii="仿宋" w:eastAsia="仿宋" w:hAnsi="仿宋"/>
          <w:sz w:val="32"/>
          <w:szCs w:val="32"/>
        </w:rPr>
        <w:t>12.围绕“翻译河南”工程推动外语与翻译教学创新发</w:t>
      </w:r>
      <w:r w:rsidR="00782976" w:rsidRPr="009F5FA6">
        <w:rPr>
          <w:rFonts w:ascii="仿宋" w:eastAsia="仿宋" w:hAnsi="仿宋" w:hint="eastAsia"/>
          <w:sz w:val="32"/>
          <w:szCs w:val="32"/>
        </w:rPr>
        <w:t>展；</w:t>
      </w:r>
    </w:p>
    <w:p w14:paraId="106C718F" w14:textId="2C827605" w:rsidR="00E25D84" w:rsidRPr="009F5FA6" w:rsidRDefault="00E25D84" w:rsidP="009F5FA6">
      <w:pPr>
        <w:adjustRightInd w:val="0"/>
        <w:snapToGrid w:val="0"/>
        <w:spacing w:line="596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9F5FA6">
        <w:rPr>
          <w:rFonts w:ascii="仿宋" w:eastAsia="仿宋" w:hAnsi="仿宋"/>
          <w:sz w:val="32"/>
          <w:szCs w:val="32"/>
        </w:rPr>
        <w:t>13.河南对外话语体系修辞叙事特点与语言学探索；</w:t>
      </w:r>
    </w:p>
    <w:p w14:paraId="4A31A652" w14:textId="4DC1B583" w:rsidR="00E25D84" w:rsidRPr="009F5FA6" w:rsidRDefault="00E25D84" w:rsidP="009F5FA6">
      <w:pPr>
        <w:adjustRightInd w:val="0"/>
        <w:snapToGrid w:val="0"/>
        <w:spacing w:line="596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9F5FA6">
        <w:rPr>
          <w:rFonts w:ascii="仿宋" w:eastAsia="仿宋" w:hAnsi="仿宋"/>
          <w:sz w:val="32"/>
          <w:szCs w:val="32"/>
        </w:rPr>
        <w:t>14.国外文化国际传播理论与实践对弘扬中原文化的</w:t>
      </w:r>
      <w:r w:rsidRPr="009F5FA6">
        <w:rPr>
          <w:rFonts w:ascii="仿宋" w:eastAsia="仿宋" w:hAnsi="仿宋" w:hint="eastAsia"/>
          <w:sz w:val="32"/>
          <w:szCs w:val="32"/>
        </w:rPr>
        <w:t>启示与探索</w:t>
      </w:r>
      <w:r w:rsidR="00782976" w:rsidRPr="009F5FA6">
        <w:rPr>
          <w:rFonts w:ascii="仿宋" w:eastAsia="仿宋" w:hAnsi="仿宋" w:hint="eastAsia"/>
          <w:sz w:val="32"/>
          <w:szCs w:val="32"/>
        </w:rPr>
        <w:t>；</w:t>
      </w:r>
    </w:p>
    <w:p w14:paraId="6DC6851B" w14:textId="1B5D4559" w:rsidR="00E25D84" w:rsidRPr="009F5FA6" w:rsidRDefault="00E25D84" w:rsidP="009F5FA6">
      <w:pPr>
        <w:adjustRightInd w:val="0"/>
        <w:snapToGrid w:val="0"/>
        <w:spacing w:line="596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9F5FA6">
        <w:rPr>
          <w:rFonts w:ascii="仿宋" w:eastAsia="仿宋" w:hAnsi="仿宋"/>
          <w:sz w:val="32"/>
          <w:szCs w:val="32"/>
        </w:rPr>
        <w:t>15.国别与区域研究在我省开放发展中的应用；</w:t>
      </w:r>
    </w:p>
    <w:p w14:paraId="73ED5D88" w14:textId="5CD2A15E" w:rsidR="00E25D84" w:rsidRPr="009F5FA6" w:rsidRDefault="00E25D84" w:rsidP="009F5FA6">
      <w:pPr>
        <w:adjustRightInd w:val="0"/>
        <w:snapToGrid w:val="0"/>
        <w:spacing w:line="596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9F5FA6">
        <w:rPr>
          <w:rFonts w:ascii="仿宋" w:eastAsia="仿宋" w:hAnsi="仿宋"/>
          <w:sz w:val="32"/>
          <w:szCs w:val="32"/>
        </w:rPr>
        <w:t>16.我省语言及传播人才队伍及</w:t>
      </w:r>
      <w:proofErr w:type="gramStart"/>
      <w:r w:rsidRPr="009F5FA6">
        <w:rPr>
          <w:rFonts w:ascii="仿宋" w:eastAsia="仿宋" w:hAnsi="仿宋"/>
          <w:sz w:val="32"/>
          <w:szCs w:val="32"/>
        </w:rPr>
        <w:t>相关智库建设</w:t>
      </w:r>
      <w:proofErr w:type="gramEnd"/>
      <w:r w:rsidRPr="009F5FA6">
        <w:rPr>
          <w:rFonts w:ascii="仿宋" w:eastAsia="仿宋" w:hAnsi="仿宋"/>
          <w:sz w:val="32"/>
          <w:szCs w:val="32"/>
        </w:rPr>
        <w:t>；</w:t>
      </w:r>
    </w:p>
    <w:p w14:paraId="759CB349" w14:textId="05CE9D88" w:rsidR="0046535A" w:rsidRPr="009F5FA6" w:rsidRDefault="0046535A" w:rsidP="009F5FA6">
      <w:pPr>
        <w:adjustRightInd w:val="0"/>
        <w:snapToGrid w:val="0"/>
        <w:spacing w:line="596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9F5FA6">
        <w:rPr>
          <w:rFonts w:ascii="仿宋" w:eastAsia="仿宋" w:hAnsi="仿宋" w:hint="eastAsia"/>
          <w:sz w:val="32"/>
          <w:szCs w:val="32"/>
        </w:rPr>
        <w:t>1</w:t>
      </w:r>
      <w:r w:rsidRPr="009F5FA6">
        <w:rPr>
          <w:rFonts w:ascii="仿宋" w:eastAsia="仿宋" w:hAnsi="仿宋"/>
          <w:sz w:val="32"/>
          <w:szCs w:val="32"/>
        </w:rPr>
        <w:t>7.</w:t>
      </w:r>
      <w:r w:rsidRPr="009F5FA6">
        <w:rPr>
          <w:rFonts w:ascii="仿宋" w:eastAsia="仿宋" w:hAnsi="仿宋" w:hint="eastAsia"/>
          <w:sz w:val="32"/>
          <w:szCs w:val="32"/>
        </w:rPr>
        <w:t>我省国际语言环境建设、国际影响力与传播力提升研究。</w:t>
      </w:r>
    </w:p>
    <w:sectPr w:rsidR="0046535A" w:rsidRPr="009F5FA6" w:rsidSect="00695BBC">
      <w:pgSz w:w="11906" w:h="16838"/>
      <w:pgMar w:top="1701" w:right="1134" w:bottom="1701" w:left="1134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66E008" w14:textId="77777777" w:rsidR="00DB7E51" w:rsidRDefault="00DB7E51" w:rsidP="00D82721">
      <w:r>
        <w:separator/>
      </w:r>
    </w:p>
  </w:endnote>
  <w:endnote w:type="continuationSeparator" w:id="0">
    <w:p w14:paraId="28F218E3" w14:textId="77777777" w:rsidR="00DB7E51" w:rsidRDefault="00DB7E51" w:rsidP="00D82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kChampa">
    <w:panose1 w:val="020B0604020202020204"/>
    <w:charset w:val="00"/>
    <w:family w:val="swiss"/>
    <w:pitch w:val="variable"/>
    <w:sig w:usb0="83000003" w:usb1="00000000" w:usb2="00000000" w:usb3="00000000" w:csb0="0001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B56BD8" w14:textId="77777777" w:rsidR="00DB7E51" w:rsidRDefault="00DB7E51" w:rsidP="00D82721">
      <w:r>
        <w:separator/>
      </w:r>
    </w:p>
  </w:footnote>
  <w:footnote w:type="continuationSeparator" w:id="0">
    <w:p w14:paraId="0CD3088C" w14:textId="77777777" w:rsidR="00DB7E51" w:rsidRDefault="00DB7E51" w:rsidP="00D827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6D5390"/>
    <w:multiLevelType w:val="hybridMultilevel"/>
    <w:tmpl w:val="B67AF37C"/>
    <w:lvl w:ilvl="0" w:tplc="2E363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439"/>
    <w:rsid w:val="000D2C1B"/>
    <w:rsid w:val="00123749"/>
    <w:rsid w:val="001A3028"/>
    <w:rsid w:val="00401439"/>
    <w:rsid w:val="00414AF3"/>
    <w:rsid w:val="00457C80"/>
    <w:rsid w:val="0046535A"/>
    <w:rsid w:val="00563761"/>
    <w:rsid w:val="005D3193"/>
    <w:rsid w:val="00622F55"/>
    <w:rsid w:val="00691373"/>
    <w:rsid w:val="00695BBC"/>
    <w:rsid w:val="00782976"/>
    <w:rsid w:val="00836C77"/>
    <w:rsid w:val="00874870"/>
    <w:rsid w:val="009C1220"/>
    <w:rsid w:val="009F5FA6"/>
    <w:rsid w:val="00A660A0"/>
    <w:rsid w:val="00CB748B"/>
    <w:rsid w:val="00CF0820"/>
    <w:rsid w:val="00D82721"/>
    <w:rsid w:val="00DB7E51"/>
    <w:rsid w:val="00E25D84"/>
    <w:rsid w:val="00F82F31"/>
    <w:rsid w:val="00F85C3C"/>
    <w:rsid w:val="00F9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CC8646"/>
  <w15:chartTrackingRefBased/>
  <w15:docId w15:val="{679AC5A0-283B-4123-8552-F4104417D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lo-L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2F55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622F55"/>
    <w:rPr>
      <w:color w:val="605E5C"/>
      <w:shd w:val="clear" w:color="auto" w:fill="E1DFDD"/>
    </w:rPr>
  </w:style>
  <w:style w:type="table" w:styleId="a5">
    <w:name w:val="Table Grid"/>
    <w:basedOn w:val="a1"/>
    <w:uiPriority w:val="39"/>
    <w:rsid w:val="00F82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91373"/>
    <w:pPr>
      <w:ind w:firstLineChars="200" w:firstLine="420"/>
    </w:pPr>
  </w:style>
  <w:style w:type="paragraph" w:styleId="a7">
    <w:name w:val="Balloon Text"/>
    <w:basedOn w:val="a"/>
    <w:link w:val="a8"/>
    <w:uiPriority w:val="99"/>
    <w:semiHidden/>
    <w:unhideWhenUsed/>
    <w:rsid w:val="00A660A0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A660A0"/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D827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D82721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D827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D8272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82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 Liang</dc:creator>
  <cp:keywords/>
  <dc:description/>
  <cp:lastModifiedBy>JP Liang</cp:lastModifiedBy>
  <cp:revision>4</cp:revision>
  <cp:lastPrinted>2022-06-13T09:17:00Z</cp:lastPrinted>
  <dcterms:created xsi:type="dcterms:W3CDTF">2022-06-13T09:32:00Z</dcterms:created>
  <dcterms:modified xsi:type="dcterms:W3CDTF">2022-06-13T10:01:00Z</dcterms:modified>
</cp:coreProperties>
</file>