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8C6" w:rsidRPr="00A41B2C" w:rsidRDefault="007470BC">
      <w:pPr>
        <w:widowControl/>
        <w:numPr>
          <w:ilvl w:val="255"/>
          <w:numId w:val="0"/>
        </w:numPr>
        <w:spacing w:line="580" w:lineRule="exact"/>
        <w:rPr>
          <w:rFonts w:asciiTheme="minorEastAsia" w:eastAsiaTheme="minorEastAsia" w:hAnsiTheme="minorEastAsia" w:cs="黑体"/>
          <w:sz w:val="32"/>
          <w:szCs w:val="32"/>
          <w:shd w:val="clear" w:color="auto" w:fill="FFFFFF"/>
        </w:rPr>
      </w:pPr>
      <w:r w:rsidRPr="00A41B2C">
        <w:rPr>
          <w:rFonts w:asciiTheme="minorEastAsia" w:eastAsiaTheme="minorEastAsia" w:hAnsiTheme="minorEastAsia" w:cs="黑体" w:hint="eastAsia"/>
          <w:sz w:val="32"/>
          <w:szCs w:val="32"/>
          <w:shd w:val="clear" w:color="auto" w:fill="FFFFFF"/>
        </w:rPr>
        <w:t>附件</w:t>
      </w:r>
      <w:r w:rsidRPr="00A41B2C">
        <w:rPr>
          <w:rFonts w:asciiTheme="minorEastAsia" w:eastAsiaTheme="minorEastAsia" w:hAnsiTheme="minorEastAsia" w:cs="黑体"/>
          <w:sz w:val="32"/>
          <w:szCs w:val="32"/>
          <w:shd w:val="clear" w:color="auto" w:fill="FFFFFF"/>
        </w:rPr>
        <w:t>3</w:t>
      </w:r>
    </w:p>
    <w:p w:rsidR="004748C6" w:rsidRPr="00A41B2C" w:rsidRDefault="007470BC">
      <w:pPr>
        <w:spacing w:line="580" w:lineRule="exact"/>
        <w:jc w:val="center"/>
        <w:rPr>
          <w:rFonts w:asciiTheme="minorEastAsia" w:eastAsiaTheme="minorEastAsia" w:hAnsiTheme="minorEastAsia"/>
          <w:b/>
          <w:sz w:val="44"/>
          <w:szCs w:val="44"/>
        </w:rPr>
      </w:pPr>
      <w:r w:rsidRPr="00A41B2C">
        <w:rPr>
          <w:rFonts w:asciiTheme="minorEastAsia" w:eastAsiaTheme="minorEastAsia" w:hAnsiTheme="minorEastAsia" w:cs="宋体" w:hint="eastAsia"/>
          <w:b/>
          <w:color w:val="000000"/>
          <w:kern w:val="0"/>
          <w:sz w:val="44"/>
          <w:szCs w:val="44"/>
        </w:rPr>
        <w:t>区域创新发展联合基金（河南）</w:t>
      </w:r>
      <w:r w:rsidRPr="00A41B2C">
        <w:rPr>
          <w:rFonts w:asciiTheme="minorEastAsia" w:eastAsiaTheme="minorEastAsia" w:hAnsiTheme="minorEastAsia"/>
          <w:b/>
          <w:sz w:val="44"/>
          <w:szCs w:val="44"/>
        </w:rPr>
        <w:t>指南建议</w:t>
      </w:r>
    </w:p>
    <w:p w:rsidR="004748C6" w:rsidRPr="00A41B2C" w:rsidRDefault="007470BC">
      <w:pPr>
        <w:spacing w:line="580" w:lineRule="exact"/>
        <w:jc w:val="center"/>
        <w:rPr>
          <w:rFonts w:asciiTheme="minorEastAsia" w:eastAsiaTheme="minorEastAsia" w:hAnsiTheme="minorEastAsia"/>
          <w:b/>
          <w:sz w:val="44"/>
          <w:szCs w:val="44"/>
        </w:rPr>
      </w:pPr>
      <w:r w:rsidRPr="00A41B2C">
        <w:rPr>
          <w:rFonts w:asciiTheme="minorEastAsia" w:eastAsiaTheme="minorEastAsia" w:hAnsiTheme="minorEastAsia"/>
          <w:b/>
          <w:sz w:val="44"/>
          <w:szCs w:val="44"/>
        </w:rPr>
        <w:t>有关要求</w:t>
      </w:r>
    </w:p>
    <w:p w:rsidR="004748C6" w:rsidRPr="00A41B2C" w:rsidRDefault="004748C6">
      <w:pPr>
        <w:spacing w:line="580" w:lineRule="exact"/>
        <w:jc w:val="center"/>
        <w:rPr>
          <w:rFonts w:asciiTheme="minorEastAsia" w:eastAsiaTheme="minorEastAsia" w:hAnsiTheme="minorEastAsia"/>
          <w:b/>
          <w:sz w:val="44"/>
          <w:szCs w:val="44"/>
        </w:rPr>
      </w:pPr>
    </w:p>
    <w:p w:rsidR="004748C6" w:rsidRPr="00A41B2C" w:rsidRDefault="007470BC">
      <w:pPr>
        <w:widowControl/>
        <w:numPr>
          <w:ilvl w:val="255"/>
          <w:numId w:val="0"/>
        </w:numPr>
        <w:spacing w:line="580" w:lineRule="exact"/>
        <w:ind w:firstLineChars="200" w:firstLine="640"/>
        <w:rPr>
          <w:rFonts w:asciiTheme="minorEastAsia" w:eastAsiaTheme="minorEastAsia" w:hAnsiTheme="minorEastAsia" w:cs="宋体"/>
          <w:bCs/>
          <w:sz w:val="32"/>
          <w:szCs w:val="32"/>
        </w:rPr>
      </w:pPr>
      <w:r w:rsidRPr="00A41B2C">
        <w:rPr>
          <w:rFonts w:asciiTheme="minorEastAsia" w:eastAsiaTheme="minorEastAsia" w:hAnsiTheme="minorEastAsia" w:cs="宋体"/>
          <w:bCs/>
          <w:sz w:val="32"/>
          <w:szCs w:val="32"/>
        </w:rPr>
        <w:t>一</w:t>
      </w:r>
      <w:r w:rsidRPr="00A41B2C">
        <w:rPr>
          <w:rFonts w:asciiTheme="minorEastAsia" w:eastAsiaTheme="minorEastAsia" w:hAnsiTheme="minorEastAsia" w:cs="宋体" w:hint="eastAsia"/>
          <w:bCs/>
          <w:sz w:val="32"/>
          <w:szCs w:val="32"/>
        </w:rPr>
        <w:t>、建议研究方向要求</w:t>
      </w:r>
    </w:p>
    <w:p w:rsidR="004748C6" w:rsidRPr="00A41B2C" w:rsidRDefault="007470BC" w:rsidP="00A41B2C">
      <w:pPr>
        <w:spacing w:line="580" w:lineRule="exact"/>
        <w:ind w:firstLineChars="200" w:firstLine="643"/>
        <w:rPr>
          <w:rFonts w:asciiTheme="minorEastAsia" w:eastAsiaTheme="minorEastAsia" w:hAnsiTheme="minorEastAsia"/>
          <w:kern w:val="0"/>
          <w:sz w:val="32"/>
          <w:szCs w:val="32"/>
        </w:rPr>
      </w:pPr>
      <w:r w:rsidRPr="00A41B2C">
        <w:rPr>
          <w:rFonts w:asciiTheme="minorEastAsia" w:eastAsiaTheme="minorEastAsia" w:hAnsiTheme="minorEastAsia" w:cs="仿宋_GB2312" w:hint="eastAsia"/>
          <w:b/>
          <w:bCs/>
          <w:color w:val="000000"/>
          <w:sz w:val="32"/>
          <w:szCs w:val="32"/>
        </w:rPr>
        <w:t>（一）具有重大科学意义和重要应用前景。</w:t>
      </w:r>
      <w:r w:rsidRPr="00A41B2C">
        <w:rPr>
          <w:rFonts w:asciiTheme="minorEastAsia" w:eastAsiaTheme="minorEastAsia" w:hAnsiTheme="minorEastAsia" w:hint="eastAsia"/>
          <w:kern w:val="0"/>
          <w:sz w:val="32"/>
          <w:szCs w:val="32"/>
        </w:rPr>
        <w:t>坚持问题导向和目标导向，结合国家战略发展需求和我省转型发展需要，瞄准亟待解决的重大科学问题和技术瓶颈问题凝练指南建议，为我省经济社会发展提供科技支撑，力争形成自主知识产权。鼓励高校、科研院所联合省内具有较强研究实力的龙头骨干企业</w:t>
      </w:r>
      <w:r w:rsidRPr="00A41B2C">
        <w:rPr>
          <w:rFonts w:asciiTheme="minorEastAsia" w:eastAsiaTheme="minorEastAsia" w:hAnsiTheme="minorEastAsia" w:cs="仿宋_GB2312" w:hint="eastAsia"/>
          <w:sz w:val="32"/>
          <w:szCs w:val="32"/>
          <w:shd w:val="clear" w:color="auto" w:fill="FFFFFF"/>
        </w:rPr>
        <w:t>针对我省产业转型升级、绿色发展中的“卡脖子”技术瓶颈问题凝练</w:t>
      </w:r>
      <w:r w:rsidRPr="00A41B2C">
        <w:rPr>
          <w:rFonts w:asciiTheme="minorEastAsia" w:eastAsiaTheme="minorEastAsia" w:hAnsiTheme="minorEastAsia" w:hint="eastAsia"/>
          <w:kern w:val="0"/>
          <w:sz w:val="32"/>
          <w:szCs w:val="32"/>
        </w:rPr>
        <w:t>提出指南建议。</w:t>
      </w:r>
    </w:p>
    <w:p w:rsidR="004748C6" w:rsidRPr="00A41B2C" w:rsidRDefault="007470BC">
      <w:pPr>
        <w:spacing w:line="580" w:lineRule="exact"/>
        <w:ind w:firstLine="645"/>
        <w:rPr>
          <w:rFonts w:asciiTheme="minorEastAsia" w:eastAsiaTheme="minorEastAsia" w:hAnsiTheme="minorEastAsia"/>
          <w:kern w:val="0"/>
          <w:sz w:val="32"/>
          <w:szCs w:val="32"/>
        </w:rPr>
      </w:pPr>
      <w:r w:rsidRPr="00A41B2C">
        <w:rPr>
          <w:rFonts w:asciiTheme="minorEastAsia" w:eastAsiaTheme="minorEastAsia" w:hAnsiTheme="minorEastAsia" w:cs="仿宋_GB2312" w:hint="eastAsia"/>
          <w:b/>
          <w:bCs/>
          <w:color w:val="000000"/>
          <w:sz w:val="32"/>
          <w:szCs w:val="32"/>
        </w:rPr>
        <w:t>（二）突出“双一流”建设和高层次科技人才培养。</w:t>
      </w:r>
      <w:r w:rsidRPr="00A41B2C">
        <w:rPr>
          <w:rFonts w:asciiTheme="minorEastAsia" w:eastAsiaTheme="minorEastAsia" w:hAnsiTheme="minorEastAsia" w:hint="eastAsia"/>
          <w:kern w:val="0"/>
          <w:sz w:val="32"/>
          <w:szCs w:val="32"/>
        </w:rPr>
        <w:t>进一步突出联合基金对我省“双一流”高校、学科建设的支撑能力，以及对高层次领军人才及其团队培养的推动作用。</w:t>
      </w:r>
    </w:p>
    <w:p w:rsidR="004748C6" w:rsidRPr="00A41B2C" w:rsidRDefault="007470BC">
      <w:pPr>
        <w:spacing w:line="580" w:lineRule="exact"/>
        <w:ind w:firstLine="645"/>
        <w:rPr>
          <w:rFonts w:asciiTheme="minorEastAsia" w:eastAsiaTheme="minorEastAsia" w:hAnsiTheme="minorEastAsia"/>
          <w:kern w:val="0"/>
          <w:sz w:val="32"/>
          <w:szCs w:val="32"/>
        </w:rPr>
      </w:pPr>
      <w:r w:rsidRPr="00A41B2C">
        <w:rPr>
          <w:rFonts w:asciiTheme="minorEastAsia" w:eastAsiaTheme="minorEastAsia" w:hAnsiTheme="minorEastAsia" w:cs="仿宋_GB2312" w:hint="eastAsia"/>
          <w:b/>
          <w:bCs/>
          <w:color w:val="000000"/>
          <w:sz w:val="32"/>
          <w:szCs w:val="32"/>
        </w:rPr>
        <w:t>（三）具有较好的前期研究基础。</w:t>
      </w:r>
      <w:r w:rsidRPr="00A41B2C">
        <w:rPr>
          <w:rFonts w:asciiTheme="minorEastAsia" w:eastAsiaTheme="minorEastAsia" w:hAnsiTheme="minorEastAsia" w:hint="eastAsia"/>
          <w:kern w:val="0"/>
          <w:sz w:val="32"/>
          <w:szCs w:val="32"/>
        </w:rPr>
        <w:t>该领域研究工作在国内具有较强竞争力，并能充分体现河南特色，多次获得国家自然科学基金资助，深入研究可望取得更大突破性进展。</w:t>
      </w:r>
    </w:p>
    <w:p w:rsidR="004748C6" w:rsidRPr="00A41B2C" w:rsidRDefault="007470BC" w:rsidP="00A41B2C">
      <w:pPr>
        <w:spacing w:line="580" w:lineRule="exact"/>
        <w:ind w:firstLineChars="203" w:firstLine="652"/>
        <w:rPr>
          <w:rFonts w:asciiTheme="minorEastAsia" w:eastAsiaTheme="minorEastAsia" w:hAnsiTheme="minorEastAsia"/>
          <w:color w:val="000000"/>
          <w:sz w:val="32"/>
          <w:szCs w:val="32"/>
        </w:rPr>
      </w:pPr>
      <w:r w:rsidRPr="00A41B2C">
        <w:rPr>
          <w:rFonts w:asciiTheme="minorEastAsia" w:eastAsiaTheme="minorEastAsia" w:hAnsiTheme="minorEastAsia" w:cs="仿宋_GB2312" w:hint="eastAsia"/>
          <w:b/>
          <w:bCs/>
          <w:color w:val="000000"/>
          <w:sz w:val="32"/>
          <w:szCs w:val="32"/>
        </w:rPr>
        <w:t>（四）属于创新性基础研究。</w:t>
      </w:r>
      <w:r w:rsidRPr="00A41B2C">
        <w:rPr>
          <w:rFonts w:asciiTheme="minorEastAsia" w:eastAsiaTheme="minorEastAsia" w:hAnsiTheme="minorEastAsia" w:hint="eastAsia"/>
          <w:kern w:val="0"/>
          <w:sz w:val="32"/>
          <w:szCs w:val="32"/>
        </w:rPr>
        <w:t>符合国家自然科学基金的基础研究特性。凝练提出的研究方向属源头科学问题，避免偏技术应用；研究方向有明显的创新性，避免</w:t>
      </w:r>
      <w:r w:rsidRPr="00A41B2C">
        <w:rPr>
          <w:rFonts w:asciiTheme="minorEastAsia" w:eastAsiaTheme="minorEastAsia" w:hAnsiTheme="minorEastAsia"/>
          <w:color w:val="000000"/>
          <w:sz w:val="32"/>
          <w:szCs w:val="32"/>
        </w:rPr>
        <w:t>选取</w:t>
      </w:r>
      <w:r w:rsidRPr="00A41B2C">
        <w:rPr>
          <w:rFonts w:asciiTheme="minorEastAsia" w:eastAsiaTheme="minorEastAsia" w:hAnsiTheme="minorEastAsia" w:hint="eastAsia"/>
          <w:color w:val="000000"/>
          <w:sz w:val="32"/>
          <w:szCs w:val="32"/>
        </w:rPr>
        <w:t>毫无新意</w:t>
      </w:r>
      <w:r w:rsidRPr="00A41B2C">
        <w:rPr>
          <w:rFonts w:asciiTheme="minorEastAsia" w:eastAsiaTheme="minorEastAsia" w:hAnsiTheme="minorEastAsia"/>
          <w:color w:val="000000"/>
          <w:sz w:val="32"/>
          <w:szCs w:val="32"/>
        </w:rPr>
        <w:t>或重复资助的研究方向，特别需要避免</w:t>
      </w:r>
      <w:r w:rsidRPr="00A41B2C">
        <w:rPr>
          <w:rFonts w:asciiTheme="minorEastAsia" w:eastAsiaTheme="minorEastAsia" w:hAnsiTheme="minorEastAsia" w:hint="eastAsia"/>
          <w:kern w:val="0"/>
          <w:sz w:val="32"/>
          <w:szCs w:val="32"/>
        </w:rPr>
        <w:t>与往年联合基金已资助的重点项目申请指南内容高度重复。</w:t>
      </w:r>
    </w:p>
    <w:p w:rsidR="004748C6" w:rsidRPr="00A41B2C" w:rsidRDefault="007470BC" w:rsidP="00A41B2C">
      <w:pPr>
        <w:numPr>
          <w:ilvl w:val="255"/>
          <w:numId w:val="0"/>
        </w:numPr>
        <w:spacing w:line="580" w:lineRule="exact"/>
        <w:ind w:firstLineChars="200" w:firstLine="643"/>
        <w:rPr>
          <w:rFonts w:asciiTheme="minorEastAsia" w:eastAsiaTheme="minorEastAsia" w:hAnsiTheme="minorEastAsia"/>
          <w:color w:val="000000" w:themeColor="text1"/>
          <w:kern w:val="0"/>
          <w:sz w:val="32"/>
          <w:szCs w:val="32"/>
        </w:rPr>
      </w:pPr>
      <w:r w:rsidRPr="00A41B2C">
        <w:rPr>
          <w:rFonts w:asciiTheme="minorEastAsia" w:eastAsiaTheme="minorEastAsia" w:hAnsiTheme="minorEastAsia" w:cs="仿宋_GB2312" w:hint="eastAsia"/>
          <w:b/>
          <w:bCs/>
          <w:color w:val="000000"/>
          <w:sz w:val="32"/>
          <w:szCs w:val="32"/>
        </w:rPr>
        <w:lastRenderedPageBreak/>
        <w:t>（五）准确把握研究方向名称表述的科学性、规范性和包容性。</w:t>
      </w:r>
      <w:r w:rsidRPr="00A41B2C">
        <w:rPr>
          <w:rFonts w:asciiTheme="minorEastAsia" w:eastAsiaTheme="minorEastAsia" w:hAnsiTheme="minorEastAsia" w:hint="eastAsia"/>
          <w:kern w:val="0"/>
          <w:sz w:val="32"/>
          <w:szCs w:val="32"/>
        </w:rPr>
        <w:t>指南建议应当使用规范的专业术语，</w:t>
      </w:r>
      <w:r w:rsidRPr="00A41B2C">
        <w:rPr>
          <w:rFonts w:asciiTheme="minorEastAsia" w:eastAsiaTheme="minorEastAsia" w:hAnsiTheme="minorEastAsia"/>
          <w:color w:val="000000"/>
          <w:sz w:val="32"/>
          <w:szCs w:val="32"/>
        </w:rPr>
        <w:t>提炼精准</w:t>
      </w:r>
      <w:r w:rsidRPr="00A41B2C">
        <w:rPr>
          <w:rFonts w:asciiTheme="minorEastAsia" w:eastAsiaTheme="minorEastAsia" w:hAnsiTheme="minorEastAsia" w:hint="eastAsia"/>
          <w:color w:val="000000"/>
          <w:sz w:val="32"/>
          <w:szCs w:val="32"/>
        </w:rPr>
        <w:t>、</w:t>
      </w:r>
      <w:r w:rsidRPr="00A41B2C">
        <w:rPr>
          <w:rFonts w:asciiTheme="minorEastAsia" w:eastAsiaTheme="minorEastAsia" w:hAnsiTheme="minorEastAsia"/>
          <w:color w:val="000000"/>
          <w:sz w:val="32"/>
          <w:szCs w:val="32"/>
        </w:rPr>
        <w:t>导向</w:t>
      </w:r>
      <w:r w:rsidRPr="00A41B2C">
        <w:rPr>
          <w:rFonts w:asciiTheme="minorEastAsia" w:eastAsiaTheme="minorEastAsia" w:hAnsiTheme="minorEastAsia" w:hint="eastAsia"/>
          <w:color w:val="000000"/>
          <w:sz w:val="32"/>
          <w:szCs w:val="32"/>
        </w:rPr>
        <w:t>明确、特色鲜明，对</w:t>
      </w:r>
      <w:r w:rsidRPr="00A41B2C">
        <w:rPr>
          <w:rFonts w:asciiTheme="minorEastAsia" w:eastAsiaTheme="minorEastAsia" w:hAnsiTheme="minorEastAsia"/>
          <w:color w:val="000000"/>
          <w:sz w:val="32"/>
          <w:szCs w:val="32"/>
        </w:rPr>
        <w:t>项目申</w:t>
      </w:r>
      <w:r w:rsidRPr="00A41B2C">
        <w:rPr>
          <w:rFonts w:asciiTheme="minorEastAsia" w:eastAsiaTheme="minorEastAsia" w:hAnsiTheme="minorEastAsia" w:hint="eastAsia"/>
          <w:color w:val="000000"/>
          <w:sz w:val="32"/>
          <w:szCs w:val="32"/>
        </w:rPr>
        <w:t>报工作有准确、积极的</w:t>
      </w:r>
      <w:r w:rsidRPr="00A41B2C">
        <w:rPr>
          <w:rFonts w:asciiTheme="minorEastAsia" w:eastAsiaTheme="minorEastAsia" w:hAnsiTheme="minorEastAsia"/>
          <w:color w:val="000000"/>
          <w:sz w:val="32"/>
          <w:szCs w:val="32"/>
        </w:rPr>
        <w:t>指导作用</w:t>
      </w:r>
      <w:r w:rsidRPr="00A41B2C">
        <w:rPr>
          <w:rFonts w:asciiTheme="minorEastAsia" w:eastAsiaTheme="minorEastAsia" w:hAnsiTheme="minorEastAsia" w:hint="eastAsia"/>
          <w:kern w:val="0"/>
          <w:sz w:val="32"/>
          <w:szCs w:val="32"/>
        </w:rPr>
        <w:t>。</w:t>
      </w:r>
      <w:r w:rsidRPr="00A41B2C">
        <w:rPr>
          <w:rFonts w:asciiTheme="minorEastAsia" w:eastAsiaTheme="minorEastAsia" w:hAnsiTheme="minorEastAsia" w:cs="仿宋_GB2312" w:hint="eastAsia"/>
          <w:color w:val="000000"/>
          <w:sz w:val="32"/>
          <w:szCs w:val="32"/>
        </w:rPr>
        <w:t>指南建议一经采纳将面向全国发布并组织申报，因此</w:t>
      </w:r>
      <w:r w:rsidRPr="00A41B2C">
        <w:rPr>
          <w:rFonts w:asciiTheme="minorEastAsia" w:eastAsiaTheme="minorEastAsia" w:hAnsiTheme="minorEastAsia" w:hint="eastAsia"/>
          <w:color w:val="000000"/>
          <w:sz w:val="32"/>
          <w:szCs w:val="32"/>
        </w:rPr>
        <w:t>在遵守公平竞争原则的基础上，</w:t>
      </w:r>
      <w:r w:rsidRPr="00A41B2C">
        <w:rPr>
          <w:rFonts w:asciiTheme="minorEastAsia" w:eastAsiaTheme="minorEastAsia" w:hAnsiTheme="minorEastAsia" w:hint="eastAsia"/>
          <w:color w:val="000000" w:themeColor="text1"/>
          <w:sz w:val="32"/>
          <w:szCs w:val="32"/>
        </w:rPr>
        <w:t>应充分考量我省优势和特色，增强我省申报竞争力。同时</w:t>
      </w:r>
      <w:r w:rsidRPr="00A41B2C">
        <w:rPr>
          <w:rFonts w:asciiTheme="minorEastAsia" w:eastAsiaTheme="minorEastAsia" w:hAnsiTheme="minorEastAsia" w:hint="eastAsia"/>
          <w:color w:val="000000" w:themeColor="text1"/>
          <w:kern w:val="0"/>
          <w:sz w:val="32"/>
          <w:szCs w:val="32"/>
        </w:rPr>
        <w:t>又要留有一定的省外参与空间，避免指向性过于明显，从而给人以“量体裁衣”、“对号入座”的印象。</w:t>
      </w:r>
    </w:p>
    <w:p w:rsidR="004748C6" w:rsidRPr="00A41B2C" w:rsidRDefault="007470BC" w:rsidP="00A41B2C">
      <w:pPr>
        <w:numPr>
          <w:ilvl w:val="255"/>
          <w:numId w:val="0"/>
        </w:numPr>
        <w:spacing w:line="580" w:lineRule="exact"/>
        <w:ind w:firstLineChars="200" w:firstLine="643"/>
        <w:rPr>
          <w:rFonts w:asciiTheme="minorEastAsia" w:eastAsiaTheme="minorEastAsia" w:hAnsiTheme="minorEastAsia"/>
          <w:kern w:val="0"/>
          <w:sz w:val="32"/>
          <w:szCs w:val="32"/>
        </w:rPr>
      </w:pPr>
      <w:r w:rsidRPr="00A41B2C">
        <w:rPr>
          <w:rFonts w:asciiTheme="minorEastAsia" w:eastAsiaTheme="minorEastAsia" w:hAnsiTheme="minorEastAsia" w:cs="仿宋_GB2312" w:hint="eastAsia"/>
          <w:b/>
          <w:bCs/>
          <w:color w:val="000000"/>
          <w:sz w:val="32"/>
          <w:szCs w:val="32"/>
        </w:rPr>
        <w:t>（六）防范科研伦理和科技安全风险。</w:t>
      </w:r>
      <w:r w:rsidRPr="00A41B2C">
        <w:rPr>
          <w:rFonts w:asciiTheme="minorEastAsia" w:eastAsiaTheme="minorEastAsia" w:hAnsiTheme="minorEastAsia" w:hint="eastAsia"/>
          <w:color w:val="000000"/>
          <w:sz w:val="32"/>
          <w:szCs w:val="32"/>
        </w:rPr>
        <w:t>指南建议</w:t>
      </w:r>
      <w:r w:rsidRPr="00A41B2C">
        <w:rPr>
          <w:rFonts w:asciiTheme="minorEastAsia" w:eastAsiaTheme="minorEastAsia" w:hAnsiTheme="minorEastAsia"/>
          <w:color w:val="000000"/>
          <w:sz w:val="32"/>
          <w:szCs w:val="32"/>
        </w:rPr>
        <w:t>涉及科研伦理与科技安全</w:t>
      </w:r>
      <w:r w:rsidRPr="00A41B2C">
        <w:rPr>
          <w:rFonts w:asciiTheme="minorEastAsia" w:eastAsiaTheme="minorEastAsia" w:hAnsiTheme="minorEastAsia" w:hint="eastAsia"/>
          <w:color w:val="000000"/>
          <w:sz w:val="32"/>
          <w:szCs w:val="32"/>
        </w:rPr>
        <w:t>的</w:t>
      </w:r>
      <w:r w:rsidRPr="00A41B2C">
        <w:rPr>
          <w:rFonts w:asciiTheme="minorEastAsia" w:eastAsiaTheme="minorEastAsia" w:hAnsiTheme="minorEastAsia"/>
          <w:color w:val="000000"/>
          <w:sz w:val="32"/>
          <w:szCs w:val="32"/>
        </w:rPr>
        <w:t>（如</w:t>
      </w:r>
      <w:r w:rsidRPr="00A41B2C">
        <w:rPr>
          <w:rFonts w:asciiTheme="minorEastAsia" w:eastAsiaTheme="minorEastAsia" w:hAnsiTheme="minorEastAsia" w:hint="eastAsia"/>
          <w:color w:val="000000"/>
          <w:sz w:val="32"/>
          <w:szCs w:val="32"/>
        </w:rPr>
        <w:t>：</w:t>
      </w:r>
      <w:r w:rsidRPr="00A41B2C">
        <w:rPr>
          <w:rFonts w:asciiTheme="minorEastAsia" w:eastAsiaTheme="minorEastAsia" w:hAnsiTheme="minorEastAsia"/>
          <w:color w:val="000000"/>
          <w:sz w:val="32"/>
          <w:szCs w:val="32"/>
        </w:rPr>
        <w:t>生物安全、信息安全等），</w:t>
      </w:r>
      <w:r w:rsidRPr="00A41B2C">
        <w:rPr>
          <w:rFonts w:asciiTheme="minorEastAsia" w:eastAsiaTheme="minorEastAsia" w:hAnsiTheme="minorEastAsia" w:hint="eastAsia"/>
          <w:kern w:val="0"/>
          <w:sz w:val="32"/>
          <w:szCs w:val="32"/>
        </w:rPr>
        <w:t>应严格执行国家有关法律法规和伦理准则，避免出现违背科研伦理，以及违反科技安全审查监管要求的相关内容。</w:t>
      </w:r>
    </w:p>
    <w:p w:rsidR="004748C6" w:rsidRPr="00A41B2C" w:rsidRDefault="007470BC" w:rsidP="00A41B2C">
      <w:pPr>
        <w:spacing w:line="580" w:lineRule="exact"/>
        <w:ind w:firstLineChars="200" w:firstLine="643"/>
        <w:rPr>
          <w:rFonts w:asciiTheme="minorEastAsia" w:eastAsiaTheme="minorEastAsia" w:hAnsiTheme="minorEastAsia"/>
          <w:color w:val="000000"/>
          <w:sz w:val="32"/>
          <w:szCs w:val="32"/>
        </w:rPr>
      </w:pPr>
      <w:r w:rsidRPr="00A41B2C">
        <w:rPr>
          <w:rFonts w:asciiTheme="minorEastAsia" w:eastAsiaTheme="minorEastAsia" w:hAnsiTheme="minorEastAsia" w:cs="仿宋_GB2312" w:hint="eastAsia"/>
          <w:b/>
          <w:bCs/>
          <w:color w:val="000000"/>
          <w:sz w:val="32"/>
          <w:szCs w:val="32"/>
        </w:rPr>
        <w:t>（七）准确选择指南申请代码。</w:t>
      </w:r>
      <w:r w:rsidRPr="00A41B2C">
        <w:rPr>
          <w:rFonts w:asciiTheme="minorEastAsia" w:eastAsiaTheme="minorEastAsia" w:hAnsiTheme="minorEastAsia"/>
          <w:color w:val="000000"/>
          <w:sz w:val="32"/>
          <w:szCs w:val="32"/>
        </w:rPr>
        <w:t>应准确填报</w:t>
      </w:r>
      <w:r w:rsidRPr="00A41B2C">
        <w:rPr>
          <w:rFonts w:asciiTheme="minorEastAsia" w:eastAsiaTheme="minorEastAsia" w:hAnsiTheme="minorEastAsia" w:hint="eastAsia"/>
          <w:color w:val="000000"/>
          <w:sz w:val="32"/>
          <w:szCs w:val="32"/>
        </w:rPr>
        <w:t>指南</w:t>
      </w:r>
      <w:r w:rsidRPr="00A41B2C">
        <w:rPr>
          <w:rFonts w:asciiTheme="minorEastAsia" w:eastAsiaTheme="minorEastAsia" w:hAnsiTheme="minorEastAsia"/>
          <w:color w:val="000000"/>
          <w:sz w:val="32"/>
          <w:szCs w:val="32"/>
        </w:rPr>
        <w:t>研究方向所对应的</w:t>
      </w:r>
      <w:r w:rsidRPr="00A41B2C">
        <w:rPr>
          <w:rFonts w:asciiTheme="minorEastAsia" w:eastAsiaTheme="minorEastAsia" w:hAnsiTheme="minorEastAsia" w:hint="eastAsia"/>
          <w:color w:val="000000"/>
          <w:sz w:val="32"/>
          <w:szCs w:val="32"/>
        </w:rPr>
        <w:t>申请</w:t>
      </w:r>
      <w:r w:rsidRPr="00A41B2C">
        <w:rPr>
          <w:rFonts w:asciiTheme="minorEastAsia" w:eastAsiaTheme="minorEastAsia" w:hAnsiTheme="minorEastAsia"/>
          <w:color w:val="000000"/>
          <w:sz w:val="32"/>
          <w:szCs w:val="32"/>
        </w:rPr>
        <w:t>代码（参考《202</w:t>
      </w:r>
      <w:r w:rsidRPr="00A41B2C">
        <w:rPr>
          <w:rFonts w:asciiTheme="minorEastAsia" w:eastAsiaTheme="minorEastAsia" w:hAnsiTheme="minorEastAsia" w:hint="eastAsia"/>
          <w:color w:val="000000"/>
          <w:sz w:val="32"/>
          <w:szCs w:val="32"/>
        </w:rPr>
        <w:t>2</w:t>
      </w:r>
      <w:r w:rsidRPr="00A41B2C">
        <w:rPr>
          <w:rFonts w:asciiTheme="minorEastAsia" w:eastAsiaTheme="minorEastAsia" w:hAnsiTheme="minorEastAsia"/>
          <w:color w:val="000000"/>
          <w:sz w:val="32"/>
          <w:szCs w:val="32"/>
        </w:rPr>
        <w:t>年度国家自然科学基金项目指南》）</w:t>
      </w:r>
      <w:r w:rsidRPr="00A41B2C">
        <w:rPr>
          <w:rFonts w:asciiTheme="minorEastAsia" w:eastAsiaTheme="minorEastAsia" w:hAnsiTheme="minorEastAsia" w:hint="eastAsia"/>
          <w:color w:val="000000"/>
          <w:sz w:val="32"/>
          <w:szCs w:val="32"/>
        </w:rPr>
        <w:t>，</w:t>
      </w:r>
      <w:r w:rsidRPr="00A41B2C">
        <w:rPr>
          <w:rFonts w:asciiTheme="minorEastAsia" w:eastAsiaTheme="minorEastAsia" w:hAnsiTheme="minorEastAsia"/>
          <w:color w:val="000000"/>
          <w:sz w:val="32"/>
          <w:szCs w:val="32"/>
        </w:rPr>
        <w:t>每个研究方向只能涉及一个科学部</w:t>
      </w:r>
      <w:r w:rsidRPr="00A41B2C">
        <w:rPr>
          <w:rFonts w:asciiTheme="minorEastAsia" w:eastAsiaTheme="minorEastAsia" w:hAnsiTheme="minorEastAsia" w:hint="eastAsia"/>
          <w:color w:val="000000"/>
          <w:sz w:val="32"/>
          <w:szCs w:val="32"/>
        </w:rPr>
        <w:t>，并明确一个最匹配的二级学科代码</w:t>
      </w:r>
      <w:r w:rsidRPr="00A41B2C">
        <w:rPr>
          <w:rFonts w:asciiTheme="minorEastAsia" w:eastAsiaTheme="minorEastAsia" w:hAnsiTheme="minorEastAsia"/>
          <w:color w:val="000000"/>
          <w:sz w:val="32"/>
          <w:szCs w:val="32"/>
        </w:rPr>
        <w:t>。</w:t>
      </w:r>
    </w:p>
    <w:p w:rsidR="004748C6" w:rsidRPr="00A41B2C" w:rsidRDefault="007470BC">
      <w:pPr>
        <w:spacing w:line="580" w:lineRule="exact"/>
        <w:ind w:firstLineChars="200" w:firstLine="640"/>
        <w:rPr>
          <w:rFonts w:asciiTheme="minorEastAsia" w:eastAsiaTheme="minorEastAsia" w:hAnsiTheme="minorEastAsia"/>
          <w:kern w:val="0"/>
          <w:sz w:val="32"/>
          <w:szCs w:val="32"/>
        </w:rPr>
      </w:pPr>
      <w:r w:rsidRPr="00A41B2C">
        <w:rPr>
          <w:rFonts w:asciiTheme="minorEastAsia" w:eastAsiaTheme="minorEastAsia" w:hAnsiTheme="minorEastAsia" w:hint="eastAsia"/>
          <w:kern w:val="0"/>
          <w:sz w:val="32"/>
          <w:szCs w:val="32"/>
        </w:rPr>
        <w:t>其他事宜，请参照国家自然科学基金重点项目及区域创新发展联合基金项目往年申请指南要求来把握。</w:t>
      </w:r>
    </w:p>
    <w:p w:rsidR="004748C6" w:rsidRPr="00A41B2C" w:rsidRDefault="007470BC">
      <w:pPr>
        <w:spacing w:line="580" w:lineRule="exact"/>
        <w:ind w:firstLineChars="200" w:firstLine="640"/>
        <w:rPr>
          <w:rFonts w:asciiTheme="minorEastAsia" w:eastAsiaTheme="minorEastAsia" w:hAnsiTheme="minorEastAsia" w:cs="黑体"/>
          <w:kern w:val="0"/>
          <w:sz w:val="32"/>
          <w:szCs w:val="32"/>
        </w:rPr>
      </w:pPr>
      <w:r w:rsidRPr="00A41B2C">
        <w:rPr>
          <w:rFonts w:asciiTheme="minorEastAsia" w:eastAsiaTheme="minorEastAsia" w:hAnsiTheme="minorEastAsia" w:cs="黑体"/>
          <w:kern w:val="0"/>
          <w:sz w:val="32"/>
          <w:szCs w:val="32"/>
        </w:rPr>
        <w:t>二</w:t>
      </w:r>
      <w:r w:rsidRPr="00A41B2C">
        <w:rPr>
          <w:rFonts w:asciiTheme="minorEastAsia" w:eastAsiaTheme="minorEastAsia" w:hAnsiTheme="minorEastAsia" w:cs="黑体" w:hint="eastAsia"/>
          <w:kern w:val="0"/>
          <w:sz w:val="32"/>
          <w:szCs w:val="32"/>
        </w:rPr>
        <w:t>、建议人要求</w:t>
      </w:r>
    </w:p>
    <w:p w:rsidR="004748C6" w:rsidRPr="00A41B2C" w:rsidRDefault="007470BC">
      <w:pPr>
        <w:spacing w:line="580" w:lineRule="exact"/>
        <w:ind w:firstLine="560"/>
        <w:rPr>
          <w:rFonts w:asciiTheme="minorEastAsia" w:eastAsiaTheme="minorEastAsia" w:hAnsiTheme="minorEastAsia" w:cs="仿宋_GB2312"/>
          <w:kern w:val="0"/>
          <w:sz w:val="32"/>
          <w:szCs w:val="32"/>
        </w:rPr>
      </w:pPr>
      <w:r w:rsidRPr="00A41B2C">
        <w:rPr>
          <w:rFonts w:asciiTheme="minorEastAsia" w:eastAsiaTheme="minorEastAsia" w:hAnsiTheme="minorEastAsia" w:cs="仿宋_GB2312" w:hint="eastAsia"/>
          <w:kern w:val="0"/>
          <w:sz w:val="32"/>
          <w:szCs w:val="32"/>
        </w:rPr>
        <w:t>（一）建议人应主持过至少2项国家自然科学基金面上及以上类别项目。</w:t>
      </w:r>
    </w:p>
    <w:p w:rsidR="004748C6" w:rsidRPr="00A41B2C" w:rsidRDefault="007470BC">
      <w:pPr>
        <w:spacing w:line="580" w:lineRule="exact"/>
        <w:ind w:firstLine="560"/>
        <w:rPr>
          <w:rFonts w:asciiTheme="minorEastAsia" w:eastAsiaTheme="minorEastAsia" w:hAnsiTheme="minorEastAsia" w:cs="仿宋_GB2312"/>
          <w:kern w:val="0"/>
          <w:sz w:val="32"/>
          <w:szCs w:val="32"/>
        </w:rPr>
      </w:pPr>
      <w:r w:rsidRPr="00A41B2C">
        <w:rPr>
          <w:rFonts w:asciiTheme="minorEastAsia" w:eastAsiaTheme="minorEastAsia" w:hAnsiTheme="minorEastAsia" w:cs="仿宋_GB2312" w:hint="eastAsia"/>
          <w:kern w:val="0"/>
          <w:sz w:val="32"/>
          <w:szCs w:val="32"/>
        </w:rPr>
        <w:t>（二）建议研究方向经过遴选若列入年度申请指南，建议人须亲自主持申报项目，否则今后建议不予考虑，同时将对所在依托单位下年度入选指南的建议方向数量进行核减。</w:t>
      </w:r>
    </w:p>
    <w:p w:rsidR="004748C6" w:rsidRPr="00A41B2C" w:rsidRDefault="007470BC">
      <w:pPr>
        <w:spacing w:line="580" w:lineRule="exact"/>
        <w:ind w:firstLine="560"/>
        <w:rPr>
          <w:rFonts w:asciiTheme="minorEastAsia" w:eastAsiaTheme="minorEastAsia" w:hAnsiTheme="minorEastAsia" w:cs="仿宋_GB2312"/>
          <w:sz w:val="32"/>
          <w:szCs w:val="32"/>
          <w:shd w:val="clear" w:color="auto" w:fill="FFFFFF"/>
        </w:rPr>
      </w:pPr>
      <w:r w:rsidRPr="00A41B2C">
        <w:rPr>
          <w:rFonts w:asciiTheme="minorEastAsia" w:eastAsiaTheme="minorEastAsia" w:hAnsiTheme="minorEastAsia" w:cs="仿宋_GB2312" w:hint="eastAsia"/>
          <w:kern w:val="0"/>
          <w:sz w:val="32"/>
          <w:szCs w:val="32"/>
        </w:rPr>
        <w:lastRenderedPageBreak/>
        <w:t>（三）需</w:t>
      </w:r>
      <w:r w:rsidRPr="00A41B2C">
        <w:rPr>
          <w:rFonts w:asciiTheme="minorEastAsia" w:eastAsiaTheme="minorEastAsia" w:hAnsiTheme="minorEastAsia" w:cs="仿宋_GB2312" w:hint="eastAsia"/>
          <w:sz w:val="32"/>
          <w:szCs w:val="32"/>
          <w:shd w:val="clear" w:color="auto" w:fill="FFFFFF"/>
        </w:rPr>
        <w:t>符合国家自然科学基金年度项目申请指南中的限项规定。</w:t>
      </w:r>
    </w:p>
    <w:p w:rsidR="004748C6" w:rsidRPr="00A41B2C" w:rsidRDefault="007470BC">
      <w:pPr>
        <w:spacing w:line="580" w:lineRule="exact"/>
        <w:ind w:firstLineChars="200" w:firstLine="640"/>
        <w:rPr>
          <w:rFonts w:asciiTheme="minorEastAsia" w:eastAsiaTheme="minorEastAsia" w:hAnsiTheme="minorEastAsia" w:cs="黑体"/>
          <w:kern w:val="0"/>
          <w:sz w:val="32"/>
          <w:szCs w:val="32"/>
        </w:rPr>
      </w:pPr>
      <w:r w:rsidRPr="00A41B2C">
        <w:rPr>
          <w:rFonts w:asciiTheme="minorEastAsia" w:eastAsiaTheme="minorEastAsia" w:hAnsiTheme="minorEastAsia" w:cs="黑体"/>
          <w:kern w:val="0"/>
          <w:sz w:val="32"/>
          <w:szCs w:val="32"/>
        </w:rPr>
        <w:t>三、</w:t>
      </w:r>
      <w:r w:rsidRPr="00A41B2C">
        <w:rPr>
          <w:rFonts w:asciiTheme="minorEastAsia" w:eastAsiaTheme="minorEastAsia" w:hAnsiTheme="minorEastAsia" w:cs="黑体" w:hint="eastAsia"/>
          <w:kern w:val="0"/>
          <w:sz w:val="32"/>
          <w:szCs w:val="32"/>
        </w:rPr>
        <w:t>推荐限额要求</w:t>
      </w:r>
    </w:p>
    <w:p w:rsidR="004748C6" w:rsidRPr="00A41B2C" w:rsidRDefault="007470BC">
      <w:pPr>
        <w:widowControl/>
        <w:spacing w:line="600" w:lineRule="exact"/>
        <w:ind w:firstLineChars="200" w:firstLine="640"/>
        <w:rPr>
          <w:rFonts w:asciiTheme="minorEastAsia" w:eastAsiaTheme="minorEastAsia" w:hAnsiTheme="minorEastAsia"/>
          <w:kern w:val="0"/>
          <w:sz w:val="32"/>
          <w:szCs w:val="32"/>
        </w:rPr>
      </w:pPr>
      <w:r w:rsidRPr="00A41B2C">
        <w:rPr>
          <w:rFonts w:asciiTheme="minorEastAsia" w:eastAsiaTheme="minorEastAsia" w:hAnsiTheme="minorEastAsia" w:hint="eastAsia"/>
          <w:kern w:val="0"/>
          <w:sz w:val="32"/>
          <w:szCs w:val="32"/>
        </w:rPr>
        <w:t>郑州大学不超过55项；河南大学不超过25项；河南理工大学、河南师范大学、河南农业大学、河南科技大学不超过15项；解放军信息工程大学、河南工业大学、华北水利水电大学、河南中医药大学、郑州轻工业大学、新乡医学院不超过</w:t>
      </w:r>
      <w:r w:rsidRPr="00A41B2C">
        <w:rPr>
          <w:rFonts w:asciiTheme="minorEastAsia" w:eastAsiaTheme="minorEastAsia" w:hAnsiTheme="minorEastAsia"/>
          <w:kern w:val="0"/>
          <w:sz w:val="32"/>
          <w:szCs w:val="32"/>
        </w:rPr>
        <w:t>8</w:t>
      </w:r>
      <w:r w:rsidRPr="00A41B2C">
        <w:rPr>
          <w:rFonts w:asciiTheme="minorEastAsia" w:eastAsiaTheme="minorEastAsia" w:hAnsiTheme="minorEastAsia" w:hint="eastAsia"/>
          <w:kern w:val="0"/>
          <w:sz w:val="32"/>
          <w:szCs w:val="32"/>
        </w:rPr>
        <w:t>项；中国农科院郑州果树研究所、中国农科院棉花研究所、黄河水利科学研究院、河南省农科院不超过5项；其他具有较强基础研究实力的高校、科研院所和企业（企业要求具有国家自然科学基金依托单位资格、且建有国家重点实验室等重大创新平台）不超过2项。</w:t>
      </w:r>
    </w:p>
    <w:sectPr w:rsidR="004748C6" w:rsidRPr="00A41B2C" w:rsidSect="004748C6">
      <w:pgSz w:w="11906" w:h="16838"/>
      <w:pgMar w:top="1531" w:right="1474" w:bottom="1531" w:left="147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C95" w:rsidRDefault="00060C95" w:rsidP="00037BAA">
      <w:r>
        <w:separator/>
      </w:r>
    </w:p>
  </w:endnote>
  <w:endnote w:type="continuationSeparator" w:id="1">
    <w:p w:rsidR="00060C95" w:rsidRDefault="00060C95" w:rsidP="00037B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altName w:val="楷体"/>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C95" w:rsidRDefault="00060C95" w:rsidP="00037BAA">
      <w:r>
        <w:separator/>
      </w:r>
    </w:p>
  </w:footnote>
  <w:footnote w:type="continuationSeparator" w:id="1">
    <w:p w:rsidR="00060C95" w:rsidRDefault="00060C95" w:rsidP="00037BA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B12BE599"/>
    <w:multiLevelType w:val="singleLevel"/>
    <w:tmpl w:val="B12BE599"/>
    <w:lvl w:ilvl="0">
      <w:start w:val="3"/>
      <w:numFmt w:val="chineseCounting"/>
      <w:lvlText w:val="(%1)"/>
      <w:lvlJc w:val="left"/>
      <w:pPr>
        <w:tabs>
          <w:tab w:val="left" w:pos="312"/>
        </w:tabs>
      </w:pPr>
      <w:rPr>
        <w:rFonts w:hint="eastAsia"/>
      </w:rPr>
    </w:lvl>
  </w:abstractNum>
  <w:abstractNum w:abstractNumId="1">
    <w:nsid w:val="5A314DDE"/>
    <w:multiLevelType w:val="multilevel"/>
    <w:tmpl w:val="5A314DDE"/>
    <w:lvl w:ilvl="0">
      <w:start w:val="2"/>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nsid w:val="5BC797E9"/>
    <w:multiLevelType w:val="singleLevel"/>
    <w:tmpl w:val="5BC797E9"/>
    <w:lvl w:ilvl="0">
      <w:start w:val="2"/>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026B"/>
    <w:rsid w:val="8977728D"/>
    <w:rsid w:val="A7EA0F40"/>
    <w:rsid w:val="B0757F33"/>
    <w:rsid w:val="B9F64476"/>
    <w:rsid w:val="BB5E48C8"/>
    <w:rsid w:val="BB76F748"/>
    <w:rsid w:val="BDFBECC2"/>
    <w:rsid w:val="BF9DFC51"/>
    <w:rsid w:val="BFDF5567"/>
    <w:rsid w:val="BFF5CA75"/>
    <w:rsid w:val="BFFFF0A1"/>
    <w:rsid w:val="CFBB294A"/>
    <w:rsid w:val="D79E8276"/>
    <w:rsid w:val="DBFF34CA"/>
    <w:rsid w:val="DDFC062C"/>
    <w:rsid w:val="DE75EBD1"/>
    <w:rsid w:val="EBF625A9"/>
    <w:rsid w:val="EE7FFAF0"/>
    <w:rsid w:val="EF7EC2D8"/>
    <w:rsid w:val="F76728BE"/>
    <w:rsid w:val="F7BE8601"/>
    <w:rsid w:val="F7FE3C6E"/>
    <w:rsid w:val="F95782C2"/>
    <w:rsid w:val="F9FCC4AC"/>
    <w:rsid w:val="FA7B1A0B"/>
    <w:rsid w:val="FAEBAAAE"/>
    <w:rsid w:val="FBFF34F0"/>
    <w:rsid w:val="FD6388B7"/>
    <w:rsid w:val="FDBBA795"/>
    <w:rsid w:val="FDBDD11B"/>
    <w:rsid w:val="FDFD7528"/>
    <w:rsid w:val="FE7F2680"/>
    <w:rsid w:val="FFBDC1D0"/>
    <w:rsid w:val="FFDF8F72"/>
    <w:rsid w:val="FFE7FF9C"/>
    <w:rsid w:val="000077BD"/>
    <w:rsid w:val="000105E5"/>
    <w:rsid w:val="0001493B"/>
    <w:rsid w:val="00030076"/>
    <w:rsid w:val="00037BAA"/>
    <w:rsid w:val="00037F23"/>
    <w:rsid w:val="0004700F"/>
    <w:rsid w:val="0005026B"/>
    <w:rsid w:val="00050C42"/>
    <w:rsid w:val="00060C95"/>
    <w:rsid w:val="00070B21"/>
    <w:rsid w:val="0007620A"/>
    <w:rsid w:val="00090BA9"/>
    <w:rsid w:val="000913F2"/>
    <w:rsid w:val="000B2501"/>
    <w:rsid w:val="000B5A2C"/>
    <w:rsid w:val="000C7EE7"/>
    <w:rsid w:val="000D2809"/>
    <w:rsid w:val="000E0C41"/>
    <w:rsid w:val="000E5626"/>
    <w:rsid w:val="000E5875"/>
    <w:rsid w:val="00106F4B"/>
    <w:rsid w:val="001100DE"/>
    <w:rsid w:val="00130FC4"/>
    <w:rsid w:val="00131FDA"/>
    <w:rsid w:val="00140EBF"/>
    <w:rsid w:val="001447D0"/>
    <w:rsid w:val="00144ECB"/>
    <w:rsid w:val="00147AC3"/>
    <w:rsid w:val="001661CE"/>
    <w:rsid w:val="00183EAE"/>
    <w:rsid w:val="001916B3"/>
    <w:rsid w:val="001A4D9E"/>
    <w:rsid w:val="001B1CB9"/>
    <w:rsid w:val="001D3B3F"/>
    <w:rsid w:val="001E1556"/>
    <w:rsid w:val="001E533D"/>
    <w:rsid w:val="001F2BDC"/>
    <w:rsid w:val="001F62C6"/>
    <w:rsid w:val="00212CDE"/>
    <w:rsid w:val="0022081B"/>
    <w:rsid w:val="00233E36"/>
    <w:rsid w:val="002376A3"/>
    <w:rsid w:val="0024359D"/>
    <w:rsid w:val="00244CA2"/>
    <w:rsid w:val="00247630"/>
    <w:rsid w:val="002615B6"/>
    <w:rsid w:val="00261BE7"/>
    <w:rsid w:val="00274266"/>
    <w:rsid w:val="00274F83"/>
    <w:rsid w:val="00275662"/>
    <w:rsid w:val="00291A08"/>
    <w:rsid w:val="002A308D"/>
    <w:rsid w:val="002B26D5"/>
    <w:rsid w:val="002B43A1"/>
    <w:rsid w:val="002C4960"/>
    <w:rsid w:val="002E49B6"/>
    <w:rsid w:val="002F1D73"/>
    <w:rsid w:val="002F7B28"/>
    <w:rsid w:val="0030186E"/>
    <w:rsid w:val="00311862"/>
    <w:rsid w:val="003179AE"/>
    <w:rsid w:val="00317D20"/>
    <w:rsid w:val="003237CF"/>
    <w:rsid w:val="00334E88"/>
    <w:rsid w:val="0034795B"/>
    <w:rsid w:val="003667BB"/>
    <w:rsid w:val="00367BF0"/>
    <w:rsid w:val="0037374A"/>
    <w:rsid w:val="00382ACD"/>
    <w:rsid w:val="003918B5"/>
    <w:rsid w:val="00394158"/>
    <w:rsid w:val="00396E04"/>
    <w:rsid w:val="003A1C2C"/>
    <w:rsid w:val="003A64EA"/>
    <w:rsid w:val="003A78BA"/>
    <w:rsid w:val="003B2E6E"/>
    <w:rsid w:val="003B3404"/>
    <w:rsid w:val="003C1B52"/>
    <w:rsid w:val="003C1B9E"/>
    <w:rsid w:val="003C734B"/>
    <w:rsid w:val="003E65FD"/>
    <w:rsid w:val="003F6343"/>
    <w:rsid w:val="004233F8"/>
    <w:rsid w:val="00423F43"/>
    <w:rsid w:val="00442B2F"/>
    <w:rsid w:val="0046029D"/>
    <w:rsid w:val="004612AD"/>
    <w:rsid w:val="004748C6"/>
    <w:rsid w:val="0049362C"/>
    <w:rsid w:val="00497335"/>
    <w:rsid w:val="004A77D2"/>
    <w:rsid w:val="004B0098"/>
    <w:rsid w:val="004B7BBF"/>
    <w:rsid w:val="004C0BF6"/>
    <w:rsid w:val="004C1D38"/>
    <w:rsid w:val="004D3217"/>
    <w:rsid w:val="004D5AE7"/>
    <w:rsid w:val="004E087C"/>
    <w:rsid w:val="00506E13"/>
    <w:rsid w:val="005169BA"/>
    <w:rsid w:val="00517614"/>
    <w:rsid w:val="005336D6"/>
    <w:rsid w:val="00563830"/>
    <w:rsid w:val="0057564C"/>
    <w:rsid w:val="005802B6"/>
    <w:rsid w:val="0058032E"/>
    <w:rsid w:val="00585062"/>
    <w:rsid w:val="005B0987"/>
    <w:rsid w:val="005B10B6"/>
    <w:rsid w:val="005B1F9B"/>
    <w:rsid w:val="005B2EED"/>
    <w:rsid w:val="005D6538"/>
    <w:rsid w:val="005D6FD5"/>
    <w:rsid w:val="00607DC7"/>
    <w:rsid w:val="00611893"/>
    <w:rsid w:val="00651C39"/>
    <w:rsid w:val="006825A7"/>
    <w:rsid w:val="006850AD"/>
    <w:rsid w:val="006951E5"/>
    <w:rsid w:val="006A539A"/>
    <w:rsid w:val="006B04C9"/>
    <w:rsid w:val="006B3E13"/>
    <w:rsid w:val="006C3285"/>
    <w:rsid w:val="006C3550"/>
    <w:rsid w:val="006D3B93"/>
    <w:rsid w:val="006D68B2"/>
    <w:rsid w:val="006E26B6"/>
    <w:rsid w:val="006E36DD"/>
    <w:rsid w:val="006E3A58"/>
    <w:rsid w:val="006E49BF"/>
    <w:rsid w:val="00702230"/>
    <w:rsid w:val="00707DB7"/>
    <w:rsid w:val="007360B1"/>
    <w:rsid w:val="007470BC"/>
    <w:rsid w:val="00774B75"/>
    <w:rsid w:val="00785731"/>
    <w:rsid w:val="0079629C"/>
    <w:rsid w:val="00797378"/>
    <w:rsid w:val="007A53B4"/>
    <w:rsid w:val="007A6DD9"/>
    <w:rsid w:val="007A74FE"/>
    <w:rsid w:val="007D36B2"/>
    <w:rsid w:val="007E13A3"/>
    <w:rsid w:val="007F3E4A"/>
    <w:rsid w:val="007F632E"/>
    <w:rsid w:val="00800CE8"/>
    <w:rsid w:val="00802DEB"/>
    <w:rsid w:val="00825EE5"/>
    <w:rsid w:val="00826890"/>
    <w:rsid w:val="008356A7"/>
    <w:rsid w:val="00850B35"/>
    <w:rsid w:val="0086177B"/>
    <w:rsid w:val="00864E58"/>
    <w:rsid w:val="008724A4"/>
    <w:rsid w:val="00887939"/>
    <w:rsid w:val="00892E49"/>
    <w:rsid w:val="008C1FB7"/>
    <w:rsid w:val="008C68FD"/>
    <w:rsid w:val="008E2F5A"/>
    <w:rsid w:val="008E60FD"/>
    <w:rsid w:val="00900B36"/>
    <w:rsid w:val="0091439D"/>
    <w:rsid w:val="0092269F"/>
    <w:rsid w:val="00923E87"/>
    <w:rsid w:val="00926DEA"/>
    <w:rsid w:val="009568FD"/>
    <w:rsid w:val="009631A8"/>
    <w:rsid w:val="00965D81"/>
    <w:rsid w:val="009A2CA8"/>
    <w:rsid w:val="009A33EB"/>
    <w:rsid w:val="009A6025"/>
    <w:rsid w:val="009A67AA"/>
    <w:rsid w:val="009C6141"/>
    <w:rsid w:val="009D4384"/>
    <w:rsid w:val="009D4835"/>
    <w:rsid w:val="009D4A77"/>
    <w:rsid w:val="009E1458"/>
    <w:rsid w:val="009E2C90"/>
    <w:rsid w:val="00A03707"/>
    <w:rsid w:val="00A04A7F"/>
    <w:rsid w:val="00A17C8C"/>
    <w:rsid w:val="00A27647"/>
    <w:rsid w:val="00A30420"/>
    <w:rsid w:val="00A32CD4"/>
    <w:rsid w:val="00A41B2C"/>
    <w:rsid w:val="00A458F2"/>
    <w:rsid w:val="00A56EDC"/>
    <w:rsid w:val="00A66001"/>
    <w:rsid w:val="00A724E9"/>
    <w:rsid w:val="00A81BA3"/>
    <w:rsid w:val="00A869A8"/>
    <w:rsid w:val="00A94A16"/>
    <w:rsid w:val="00A9798D"/>
    <w:rsid w:val="00AB392B"/>
    <w:rsid w:val="00AD4E01"/>
    <w:rsid w:val="00AD609C"/>
    <w:rsid w:val="00AE4DB7"/>
    <w:rsid w:val="00AE5FBC"/>
    <w:rsid w:val="00AE755A"/>
    <w:rsid w:val="00AF7EF4"/>
    <w:rsid w:val="00B03B1E"/>
    <w:rsid w:val="00B1297D"/>
    <w:rsid w:val="00B27214"/>
    <w:rsid w:val="00B41F0B"/>
    <w:rsid w:val="00B54666"/>
    <w:rsid w:val="00B60500"/>
    <w:rsid w:val="00B664A5"/>
    <w:rsid w:val="00B7187E"/>
    <w:rsid w:val="00B764C1"/>
    <w:rsid w:val="00B77BA7"/>
    <w:rsid w:val="00B81CFC"/>
    <w:rsid w:val="00B960F1"/>
    <w:rsid w:val="00BA0D84"/>
    <w:rsid w:val="00BB3F8A"/>
    <w:rsid w:val="00BC27FA"/>
    <w:rsid w:val="00BC5586"/>
    <w:rsid w:val="00BD2341"/>
    <w:rsid w:val="00BD7A9D"/>
    <w:rsid w:val="00BE0B7E"/>
    <w:rsid w:val="00BE1F11"/>
    <w:rsid w:val="00BE3433"/>
    <w:rsid w:val="00BE6C42"/>
    <w:rsid w:val="00C011DC"/>
    <w:rsid w:val="00C361F9"/>
    <w:rsid w:val="00C452F1"/>
    <w:rsid w:val="00C50A9D"/>
    <w:rsid w:val="00C515B5"/>
    <w:rsid w:val="00C53399"/>
    <w:rsid w:val="00C66BD9"/>
    <w:rsid w:val="00C67054"/>
    <w:rsid w:val="00C74467"/>
    <w:rsid w:val="00C776B6"/>
    <w:rsid w:val="00C94B1B"/>
    <w:rsid w:val="00CA4542"/>
    <w:rsid w:val="00CB0FCB"/>
    <w:rsid w:val="00CC6118"/>
    <w:rsid w:val="00CD285D"/>
    <w:rsid w:val="00CD6105"/>
    <w:rsid w:val="00CD6BE0"/>
    <w:rsid w:val="00CF1C95"/>
    <w:rsid w:val="00D0561E"/>
    <w:rsid w:val="00D142FA"/>
    <w:rsid w:val="00D26C5D"/>
    <w:rsid w:val="00D445D2"/>
    <w:rsid w:val="00D75313"/>
    <w:rsid w:val="00D83E3E"/>
    <w:rsid w:val="00D849C5"/>
    <w:rsid w:val="00D8777E"/>
    <w:rsid w:val="00DA6FC4"/>
    <w:rsid w:val="00DB4DE7"/>
    <w:rsid w:val="00DB6699"/>
    <w:rsid w:val="00DC3A1C"/>
    <w:rsid w:val="00DC65E7"/>
    <w:rsid w:val="00DD54B7"/>
    <w:rsid w:val="00DD54E9"/>
    <w:rsid w:val="00DE7902"/>
    <w:rsid w:val="00DF7B78"/>
    <w:rsid w:val="00E2574A"/>
    <w:rsid w:val="00E338C4"/>
    <w:rsid w:val="00E42610"/>
    <w:rsid w:val="00E43363"/>
    <w:rsid w:val="00E65F35"/>
    <w:rsid w:val="00E749FD"/>
    <w:rsid w:val="00E871FF"/>
    <w:rsid w:val="00E87AF6"/>
    <w:rsid w:val="00E9121C"/>
    <w:rsid w:val="00EA4A24"/>
    <w:rsid w:val="00EB5F12"/>
    <w:rsid w:val="00EC4BF5"/>
    <w:rsid w:val="00ED30E5"/>
    <w:rsid w:val="00ED3950"/>
    <w:rsid w:val="00ED55CC"/>
    <w:rsid w:val="00ED6AE0"/>
    <w:rsid w:val="00EF2694"/>
    <w:rsid w:val="00EF4AD6"/>
    <w:rsid w:val="00F01F0D"/>
    <w:rsid w:val="00F057E1"/>
    <w:rsid w:val="00F113F2"/>
    <w:rsid w:val="00F13ED7"/>
    <w:rsid w:val="00F17324"/>
    <w:rsid w:val="00F2717C"/>
    <w:rsid w:val="00F30C56"/>
    <w:rsid w:val="00F3200F"/>
    <w:rsid w:val="00F36552"/>
    <w:rsid w:val="00F520A0"/>
    <w:rsid w:val="00F56CDA"/>
    <w:rsid w:val="00F74DD0"/>
    <w:rsid w:val="00F82CF3"/>
    <w:rsid w:val="00F931D1"/>
    <w:rsid w:val="00FA4F20"/>
    <w:rsid w:val="00FB2065"/>
    <w:rsid w:val="00FC465E"/>
    <w:rsid w:val="00FC5B6B"/>
    <w:rsid w:val="00FC7EFE"/>
    <w:rsid w:val="00FD71B9"/>
    <w:rsid w:val="00FE158B"/>
    <w:rsid w:val="00FF109E"/>
    <w:rsid w:val="00FF51FF"/>
    <w:rsid w:val="01CE48C4"/>
    <w:rsid w:val="02C94CAE"/>
    <w:rsid w:val="040761B3"/>
    <w:rsid w:val="046F3937"/>
    <w:rsid w:val="0626226F"/>
    <w:rsid w:val="076F63DC"/>
    <w:rsid w:val="077645CD"/>
    <w:rsid w:val="099573CD"/>
    <w:rsid w:val="0B8350F5"/>
    <w:rsid w:val="0DFFC4B5"/>
    <w:rsid w:val="109E4945"/>
    <w:rsid w:val="146F1470"/>
    <w:rsid w:val="15FC6E8E"/>
    <w:rsid w:val="17372865"/>
    <w:rsid w:val="17C654BB"/>
    <w:rsid w:val="1BE51A26"/>
    <w:rsid w:val="1F16708C"/>
    <w:rsid w:val="20435944"/>
    <w:rsid w:val="2062009B"/>
    <w:rsid w:val="23DB7A4A"/>
    <w:rsid w:val="26057F1A"/>
    <w:rsid w:val="277E4102"/>
    <w:rsid w:val="2927DE14"/>
    <w:rsid w:val="29BB7B22"/>
    <w:rsid w:val="2D9FA48C"/>
    <w:rsid w:val="30C6259F"/>
    <w:rsid w:val="33F90B4E"/>
    <w:rsid w:val="35DDBC9B"/>
    <w:rsid w:val="36F72559"/>
    <w:rsid w:val="375457F8"/>
    <w:rsid w:val="390368ED"/>
    <w:rsid w:val="39382E5A"/>
    <w:rsid w:val="3A7D2E9C"/>
    <w:rsid w:val="3F83D0C7"/>
    <w:rsid w:val="3FD51906"/>
    <w:rsid w:val="410B4270"/>
    <w:rsid w:val="416F65F4"/>
    <w:rsid w:val="41CA068A"/>
    <w:rsid w:val="430D7F49"/>
    <w:rsid w:val="43D01A46"/>
    <w:rsid w:val="4452126D"/>
    <w:rsid w:val="47DBFF30"/>
    <w:rsid w:val="4C091E3B"/>
    <w:rsid w:val="4E423921"/>
    <w:rsid w:val="4E895B8B"/>
    <w:rsid w:val="4EB1396B"/>
    <w:rsid w:val="4FBF2FAF"/>
    <w:rsid w:val="4FBF98A2"/>
    <w:rsid w:val="537E4A90"/>
    <w:rsid w:val="53BA9E69"/>
    <w:rsid w:val="567955F2"/>
    <w:rsid w:val="58133B14"/>
    <w:rsid w:val="5B662CF5"/>
    <w:rsid w:val="5BBFB193"/>
    <w:rsid w:val="5E7965B4"/>
    <w:rsid w:val="5EC7B24A"/>
    <w:rsid w:val="5EEB12FF"/>
    <w:rsid w:val="6ADD7DE7"/>
    <w:rsid w:val="6C2F90E7"/>
    <w:rsid w:val="6DDB2ECD"/>
    <w:rsid w:val="6EFB9DA2"/>
    <w:rsid w:val="6F4B7092"/>
    <w:rsid w:val="6FFFAC41"/>
    <w:rsid w:val="72B23CDF"/>
    <w:rsid w:val="72D3566A"/>
    <w:rsid w:val="74DE1CBD"/>
    <w:rsid w:val="76BFCCEB"/>
    <w:rsid w:val="774F1805"/>
    <w:rsid w:val="776D9D31"/>
    <w:rsid w:val="77EBC3DC"/>
    <w:rsid w:val="78486D3A"/>
    <w:rsid w:val="797E934A"/>
    <w:rsid w:val="7B0EA3A9"/>
    <w:rsid w:val="7C7F882D"/>
    <w:rsid w:val="7D1F001C"/>
    <w:rsid w:val="7D222E70"/>
    <w:rsid w:val="7D3E6AC0"/>
    <w:rsid w:val="7F534B40"/>
    <w:rsid w:val="7F6BD1EF"/>
    <w:rsid w:val="7F772D49"/>
    <w:rsid w:val="7F7F54B8"/>
    <w:rsid w:val="7FD7B676"/>
    <w:rsid w:val="7FDE6121"/>
    <w:rsid w:val="7FF79746"/>
    <w:rsid w:val="7FFF3A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Date" w:qFormat="1"/>
    <w:lsdException w:name="Hyperlink"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8C6"/>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4748C6"/>
    <w:pPr>
      <w:ind w:leftChars="2500" w:left="100"/>
    </w:pPr>
  </w:style>
  <w:style w:type="paragraph" w:styleId="a4">
    <w:name w:val="Balloon Text"/>
    <w:basedOn w:val="a"/>
    <w:link w:val="Char0"/>
    <w:uiPriority w:val="99"/>
    <w:semiHidden/>
    <w:unhideWhenUsed/>
    <w:qFormat/>
    <w:rsid w:val="004748C6"/>
    <w:rPr>
      <w:sz w:val="18"/>
      <w:szCs w:val="18"/>
    </w:rPr>
  </w:style>
  <w:style w:type="paragraph" w:styleId="a5">
    <w:name w:val="footer"/>
    <w:basedOn w:val="a"/>
    <w:link w:val="Char1"/>
    <w:uiPriority w:val="99"/>
    <w:unhideWhenUsed/>
    <w:qFormat/>
    <w:rsid w:val="004748C6"/>
    <w:pPr>
      <w:tabs>
        <w:tab w:val="center" w:pos="4153"/>
        <w:tab w:val="right" w:pos="8306"/>
      </w:tabs>
      <w:snapToGrid w:val="0"/>
      <w:jc w:val="left"/>
    </w:pPr>
    <w:rPr>
      <w:sz w:val="18"/>
      <w:szCs w:val="18"/>
    </w:rPr>
  </w:style>
  <w:style w:type="paragraph" w:styleId="a6">
    <w:name w:val="header"/>
    <w:basedOn w:val="a"/>
    <w:link w:val="Char2"/>
    <w:uiPriority w:val="99"/>
    <w:unhideWhenUsed/>
    <w:qFormat/>
    <w:rsid w:val="004748C6"/>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4748C6"/>
    <w:pPr>
      <w:spacing w:beforeAutospacing="1" w:afterAutospacing="1"/>
      <w:jc w:val="left"/>
    </w:pPr>
    <w:rPr>
      <w:kern w:val="0"/>
      <w:sz w:val="24"/>
    </w:rPr>
  </w:style>
  <w:style w:type="table" w:styleId="a8">
    <w:name w:val="Table Grid"/>
    <w:basedOn w:val="a1"/>
    <w:qFormat/>
    <w:rsid w:val="004748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basedOn w:val="a0"/>
    <w:uiPriority w:val="22"/>
    <w:qFormat/>
    <w:rsid w:val="004748C6"/>
    <w:rPr>
      <w:b/>
      <w:bCs/>
    </w:rPr>
  </w:style>
  <w:style w:type="character" w:styleId="aa">
    <w:name w:val="Hyperlink"/>
    <w:uiPriority w:val="99"/>
    <w:semiHidden/>
    <w:unhideWhenUsed/>
    <w:qFormat/>
    <w:rsid w:val="004748C6"/>
    <w:rPr>
      <w:color w:val="0000FF"/>
      <w:u w:val="single"/>
    </w:rPr>
  </w:style>
  <w:style w:type="character" w:customStyle="1" w:styleId="apple-converted-space">
    <w:name w:val="apple-converted-space"/>
    <w:basedOn w:val="a0"/>
    <w:qFormat/>
    <w:rsid w:val="004748C6"/>
  </w:style>
  <w:style w:type="paragraph" w:customStyle="1" w:styleId="Char3">
    <w:name w:val="Char"/>
    <w:basedOn w:val="a"/>
    <w:semiHidden/>
    <w:qFormat/>
    <w:rsid w:val="004748C6"/>
    <w:pPr>
      <w:widowControl/>
      <w:jc w:val="left"/>
    </w:pPr>
    <w:rPr>
      <w:rFonts w:ascii="宋体" w:eastAsia="楷体_GB2312" w:hAnsi="宋体" w:cs="宋体"/>
      <w:kern w:val="0"/>
      <w:sz w:val="24"/>
      <w:szCs w:val="32"/>
    </w:rPr>
  </w:style>
  <w:style w:type="character" w:customStyle="1" w:styleId="Char0">
    <w:name w:val="批注框文本 Char"/>
    <w:link w:val="a4"/>
    <w:uiPriority w:val="99"/>
    <w:semiHidden/>
    <w:qFormat/>
    <w:rsid w:val="004748C6"/>
    <w:rPr>
      <w:sz w:val="18"/>
      <w:szCs w:val="18"/>
    </w:rPr>
  </w:style>
  <w:style w:type="paragraph" w:styleId="ab">
    <w:name w:val="List Paragraph"/>
    <w:basedOn w:val="a"/>
    <w:uiPriority w:val="34"/>
    <w:qFormat/>
    <w:rsid w:val="004748C6"/>
    <w:pPr>
      <w:ind w:firstLineChars="200" w:firstLine="420"/>
    </w:pPr>
  </w:style>
  <w:style w:type="character" w:customStyle="1" w:styleId="Char2">
    <w:name w:val="页眉 Char"/>
    <w:link w:val="a6"/>
    <w:uiPriority w:val="99"/>
    <w:qFormat/>
    <w:rsid w:val="004748C6"/>
    <w:rPr>
      <w:sz w:val="18"/>
      <w:szCs w:val="18"/>
    </w:rPr>
  </w:style>
  <w:style w:type="character" w:customStyle="1" w:styleId="Char1">
    <w:name w:val="页脚 Char"/>
    <w:link w:val="a5"/>
    <w:uiPriority w:val="99"/>
    <w:qFormat/>
    <w:rsid w:val="004748C6"/>
    <w:rPr>
      <w:sz w:val="18"/>
      <w:szCs w:val="18"/>
    </w:rPr>
  </w:style>
  <w:style w:type="character" w:customStyle="1" w:styleId="Char">
    <w:name w:val="日期 Char"/>
    <w:basedOn w:val="a0"/>
    <w:link w:val="a3"/>
    <w:uiPriority w:val="99"/>
    <w:semiHidden/>
    <w:qFormat/>
    <w:rsid w:val="004748C6"/>
    <w:rPr>
      <w:kern w:val="2"/>
      <w:sz w:val="21"/>
      <w:szCs w:val="22"/>
    </w:rPr>
  </w:style>
  <w:style w:type="paragraph" w:customStyle="1" w:styleId="Default">
    <w:name w:val="Default"/>
    <w:qFormat/>
    <w:rsid w:val="004748C6"/>
    <w:pPr>
      <w:widowControl w:val="0"/>
      <w:autoSpaceDE w:val="0"/>
      <w:autoSpaceDN w:val="0"/>
      <w:adjustRightInd w:val="0"/>
    </w:pPr>
    <w:rPr>
      <w:rFonts w:ascii="黑体" w:eastAsia="黑体" w:cs="黑体"/>
      <w:color w:val="000000"/>
      <w:sz w:val="24"/>
      <w:szCs w:val="24"/>
    </w:rPr>
  </w:style>
  <w:style w:type="paragraph" w:customStyle="1" w:styleId="reader-word-layer">
    <w:name w:val="reader-word-layer"/>
    <w:basedOn w:val="a"/>
    <w:qFormat/>
    <w:rsid w:val="004748C6"/>
    <w:pPr>
      <w:widowControl/>
      <w:spacing w:before="100" w:beforeAutospacing="1" w:after="100" w:afterAutospacing="1"/>
      <w:jc w:val="left"/>
    </w:pPr>
    <w:rPr>
      <w:rFonts w:ascii="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192</Words>
  <Characters>1096</Characters>
  <Application>Microsoft Office Word</Application>
  <DocSecurity>0</DocSecurity>
  <Lines>9</Lines>
  <Paragraphs>2</Paragraphs>
  <ScaleCrop>false</ScaleCrop>
  <Company>Sky123.Org</Company>
  <LinksUpToDate>false</LinksUpToDate>
  <CharactersWithSpaces>1286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微软用户</cp:lastModifiedBy>
  <cp:revision>100</cp:revision>
  <cp:lastPrinted>2021-03-28T23:44:00Z</cp:lastPrinted>
  <dcterms:created xsi:type="dcterms:W3CDTF">2016-04-02T19:26:00Z</dcterms:created>
  <dcterms:modified xsi:type="dcterms:W3CDTF">2022-01-16T09:38:00Z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4DB89E66BE63451186B69EB39684DFC3</vt:lpwstr>
  </property>
</Properties>
</file>